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4453838" w:rsidR="00E978D0" w:rsidRPr="00B57B36" w:rsidRDefault="00F46380" w:rsidP="00E978D0">
      <w:pPr>
        <w:pStyle w:val="CETTitle"/>
      </w:pPr>
      <w:r w:rsidRPr="00F46380">
        <w:t>Dynamic effects in the catalytic treatment of diesel exhaust in non-thermal plasma reactor</w:t>
      </w:r>
    </w:p>
    <w:p w14:paraId="0488FED2" w14:textId="79593E5F" w:rsidR="00B57E6F" w:rsidRPr="00A5183E" w:rsidRDefault="00F46380" w:rsidP="00F46380">
      <w:pPr>
        <w:pStyle w:val="CETAuthors"/>
        <w:rPr>
          <w:lang w:val="pl-PL"/>
        </w:rPr>
      </w:pPr>
      <w:r w:rsidRPr="00A5183E">
        <w:rPr>
          <w:lang w:val="pl-PL"/>
        </w:rPr>
        <w:t>Agata Dorosz</w:t>
      </w:r>
      <w:r w:rsidR="00B57E6F" w:rsidRPr="00A5183E">
        <w:rPr>
          <w:lang w:val="pl-PL"/>
        </w:rPr>
        <w:t xml:space="preserve">, </w:t>
      </w:r>
      <w:r w:rsidRPr="00A5183E">
        <w:rPr>
          <w:lang w:val="pl-PL"/>
        </w:rPr>
        <w:t>Agata Penconek</w:t>
      </w:r>
      <w:r w:rsidR="00B57E6F" w:rsidRPr="00A5183E">
        <w:rPr>
          <w:lang w:val="pl-PL"/>
        </w:rPr>
        <w:t xml:space="preserve">, </w:t>
      </w:r>
      <w:r w:rsidRPr="00A5183E">
        <w:rPr>
          <w:lang w:val="pl-PL"/>
        </w:rPr>
        <w:t>Katarzyna Jabłczyńska, Arkadiusz Moskal, Tomasz R. Sosnowski</w:t>
      </w:r>
      <w:r w:rsidR="009B13F8" w:rsidRPr="00A5183E">
        <w:rPr>
          <w:lang w:val="pl-PL"/>
        </w:rPr>
        <w:t>*</w:t>
      </w:r>
      <w:r w:rsidRPr="00A5183E">
        <w:rPr>
          <w:lang w:val="pl-PL"/>
        </w:rPr>
        <w:t xml:space="preserve"> </w:t>
      </w:r>
    </w:p>
    <w:p w14:paraId="6B2D21B3" w14:textId="20EA3F6B" w:rsidR="00B57E6F" w:rsidRPr="00B57B36" w:rsidRDefault="00F46380" w:rsidP="00B57E6F">
      <w:pPr>
        <w:pStyle w:val="CETAddress"/>
      </w:pPr>
      <w:r w:rsidRPr="00F46380">
        <w:t xml:space="preserve">Warsaw University of Technology, Faculty of Chemical and Process Engineering, </w:t>
      </w:r>
      <w:r>
        <w:t xml:space="preserve">Waryńskiego 1, 00-645 </w:t>
      </w:r>
      <w:r w:rsidRPr="00F46380">
        <w:t>Warsaw, Poland</w:t>
      </w:r>
    </w:p>
    <w:p w14:paraId="1284DA82" w14:textId="3B1B7BCF" w:rsidR="00F46380" w:rsidRDefault="00F46380" w:rsidP="00F46380">
      <w:pPr>
        <w:pStyle w:val="CETemail"/>
      </w:pPr>
      <w:hyperlink r:id="rId10" w:history="1">
        <w:r w:rsidRPr="000A085F">
          <w:rPr>
            <w:rStyle w:val="Hipercze"/>
          </w:rPr>
          <w:t>Tomasz.Sosnowski@pw.edu.pl</w:t>
        </w:r>
      </w:hyperlink>
    </w:p>
    <w:p w14:paraId="38F76186" w14:textId="15F7DC57" w:rsidR="006A6DE5" w:rsidRPr="006E482F" w:rsidRDefault="009B13F8" w:rsidP="009B13F8">
      <w:pPr>
        <w:pStyle w:val="CETBodytext"/>
        <w:rPr>
          <w:lang w:val="en-GB"/>
        </w:rPr>
      </w:pPr>
      <w:bookmarkStart w:id="1" w:name="_Hlk495475023"/>
      <w:r w:rsidRPr="006E482F">
        <w:rPr>
          <w:lang w:val="en-GB"/>
        </w:rPr>
        <w:t>Process intensification concepts benefit from combining two or more phenomena to produce a synergic effect.</w:t>
      </w:r>
      <w:r w:rsidR="00746227" w:rsidRPr="006E482F">
        <w:rPr>
          <w:lang w:val="en-GB"/>
        </w:rPr>
        <w:t xml:space="preserve"> Additionally, it can be enhanced by non-stationary operation conditions.</w:t>
      </w:r>
      <w:r w:rsidRPr="006E482F">
        <w:rPr>
          <w:lang w:val="en-GB"/>
        </w:rPr>
        <w:t xml:space="preserve"> This work </w:t>
      </w:r>
      <w:r w:rsidR="006864F9" w:rsidRPr="006E482F">
        <w:rPr>
          <w:lang w:val="en-GB"/>
        </w:rPr>
        <w:t>analyses</w:t>
      </w:r>
      <w:r w:rsidRPr="006E482F">
        <w:rPr>
          <w:lang w:val="en-GB"/>
        </w:rPr>
        <w:t xml:space="preserve"> the cataly</w:t>
      </w:r>
      <w:r w:rsidR="00746227" w:rsidRPr="006E482F">
        <w:rPr>
          <w:lang w:val="en-GB"/>
        </w:rPr>
        <w:t>sis</w:t>
      </w:r>
      <w:r w:rsidRPr="006E482F">
        <w:rPr>
          <w:lang w:val="en-GB"/>
        </w:rPr>
        <w:t xml:space="preserve"> in the dielectric barrier discharge non-thermal plasma (</w:t>
      </w:r>
      <w:proofErr w:type="spellStart"/>
      <w:r w:rsidRPr="006E482F">
        <w:rPr>
          <w:lang w:val="en-GB"/>
        </w:rPr>
        <w:t>DBD-NTP</w:t>
      </w:r>
      <w:proofErr w:type="spellEnd"/>
      <w:r w:rsidRPr="006E482F">
        <w:rPr>
          <w:lang w:val="en-GB"/>
        </w:rPr>
        <w:t xml:space="preserve">) </w:t>
      </w:r>
      <w:r w:rsidR="00746227" w:rsidRPr="006E482F">
        <w:rPr>
          <w:lang w:val="en-GB"/>
        </w:rPr>
        <w:t xml:space="preserve">packed-bed </w:t>
      </w:r>
      <w:r w:rsidRPr="006E482F">
        <w:rPr>
          <w:lang w:val="en-GB"/>
        </w:rPr>
        <w:t xml:space="preserve">reactor </w:t>
      </w:r>
      <w:r w:rsidR="00746227" w:rsidRPr="006E482F">
        <w:rPr>
          <w:lang w:val="en-GB"/>
        </w:rPr>
        <w:t xml:space="preserve">as a method of </w:t>
      </w:r>
      <w:r w:rsidRPr="006E482F">
        <w:rPr>
          <w:lang w:val="en-GB"/>
        </w:rPr>
        <w:t>treat</w:t>
      </w:r>
      <w:r w:rsidR="00746227" w:rsidRPr="006E482F">
        <w:rPr>
          <w:lang w:val="en-GB"/>
        </w:rPr>
        <w:t>ment of</w:t>
      </w:r>
      <w:r w:rsidRPr="006E482F">
        <w:rPr>
          <w:lang w:val="en-GB"/>
        </w:rPr>
        <w:t xml:space="preserve"> </w:t>
      </w:r>
      <w:r w:rsidR="006E482F" w:rsidRPr="006E482F">
        <w:rPr>
          <w:lang w:val="en-GB"/>
        </w:rPr>
        <w:t xml:space="preserve">diluted diesel exhaust as a </w:t>
      </w:r>
      <w:r w:rsidR="00746227" w:rsidRPr="006E482F">
        <w:rPr>
          <w:lang w:val="en-GB"/>
        </w:rPr>
        <w:t>model multicomponent gaseous system containing particulate matter (PM)</w:t>
      </w:r>
      <w:r w:rsidRPr="006E482F">
        <w:rPr>
          <w:lang w:val="en-GB"/>
        </w:rPr>
        <w:t xml:space="preserve">. The dynamic changes in gas </w:t>
      </w:r>
      <w:r w:rsidR="00746227" w:rsidRPr="006E482F">
        <w:rPr>
          <w:lang w:val="en-GB"/>
        </w:rPr>
        <w:t>composition</w:t>
      </w:r>
      <w:r w:rsidRPr="006E482F">
        <w:rPr>
          <w:lang w:val="en-GB"/>
        </w:rPr>
        <w:t xml:space="preserve"> and PM concentration were monitored for </w:t>
      </w:r>
      <w:r w:rsidR="00746227" w:rsidRPr="006E482F">
        <w:rPr>
          <w:lang w:val="en-GB"/>
        </w:rPr>
        <w:t xml:space="preserve">a </w:t>
      </w:r>
      <w:r w:rsidRPr="006E482F">
        <w:rPr>
          <w:lang w:val="en-GB"/>
        </w:rPr>
        <w:t xml:space="preserve">periodic plasma </w:t>
      </w:r>
      <w:r w:rsidR="007C3632" w:rsidRPr="006E482F">
        <w:rPr>
          <w:lang w:val="en-GB"/>
        </w:rPr>
        <w:t>for</w:t>
      </w:r>
      <w:r w:rsidRPr="006E482F">
        <w:rPr>
          <w:lang w:val="en-GB"/>
        </w:rPr>
        <w:t xml:space="preserve"> two catalytic materials (CeO</w:t>
      </w:r>
      <w:r w:rsidRPr="006E482F">
        <w:rPr>
          <w:vertAlign w:val="subscript"/>
          <w:lang w:val="en-GB"/>
        </w:rPr>
        <w:t>2</w:t>
      </w:r>
      <w:r w:rsidRPr="006E482F">
        <w:rPr>
          <w:lang w:val="en-GB"/>
        </w:rPr>
        <w:t xml:space="preserve"> and MoS</w:t>
      </w:r>
      <w:r w:rsidRPr="006E482F">
        <w:rPr>
          <w:vertAlign w:val="subscript"/>
          <w:lang w:val="en-GB"/>
        </w:rPr>
        <w:t>2</w:t>
      </w:r>
      <w:r w:rsidRPr="006E482F">
        <w:rPr>
          <w:lang w:val="en-GB"/>
        </w:rPr>
        <w:t xml:space="preserve">) immobilized on the surface of glass beads. </w:t>
      </w:r>
      <w:r w:rsidR="00746227" w:rsidRPr="006E482F">
        <w:rPr>
          <w:lang w:val="en-GB"/>
        </w:rPr>
        <w:t>With the reduction</w:t>
      </w:r>
      <w:r w:rsidRPr="006E482F">
        <w:rPr>
          <w:lang w:val="en-GB"/>
        </w:rPr>
        <w:t xml:space="preserve"> of CO</w:t>
      </w:r>
      <w:r w:rsidRPr="006E482F">
        <w:rPr>
          <w:vertAlign w:val="subscript"/>
          <w:lang w:val="en-GB"/>
        </w:rPr>
        <w:t>2</w:t>
      </w:r>
      <w:r w:rsidRPr="006E482F">
        <w:rPr>
          <w:lang w:val="en-GB"/>
        </w:rPr>
        <w:t xml:space="preserve"> </w:t>
      </w:r>
      <w:r w:rsidR="00746227" w:rsidRPr="006E482F">
        <w:rPr>
          <w:lang w:val="en-GB"/>
        </w:rPr>
        <w:t xml:space="preserve">concentration, </w:t>
      </w:r>
      <w:r w:rsidRPr="006E482F">
        <w:rPr>
          <w:lang w:val="en-GB"/>
        </w:rPr>
        <w:t>an increase in ozone</w:t>
      </w:r>
      <w:r w:rsidR="00746227" w:rsidRPr="006E482F">
        <w:rPr>
          <w:lang w:val="en-GB"/>
        </w:rPr>
        <w:t xml:space="preserve"> and</w:t>
      </w:r>
      <w:r w:rsidRPr="006E482F">
        <w:rPr>
          <w:lang w:val="en-GB"/>
        </w:rPr>
        <w:t xml:space="preserve"> CO</w:t>
      </w:r>
      <w:r w:rsidR="00746227" w:rsidRPr="006E482F">
        <w:rPr>
          <w:lang w:val="en-GB"/>
        </w:rPr>
        <w:t xml:space="preserve"> </w:t>
      </w:r>
      <w:r w:rsidRPr="006E482F">
        <w:rPr>
          <w:lang w:val="en-GB"/>
        </w:rPr>
        <w:t>contents was found in the treated gas mixture</w:t>
      </w:r>
      <w:r w:rsidR="00746227" w:rsidRPr="006E482F">
        <w:rPr>
          <w:lang w:val="en-GB"/>
        </w:rPr>
        <w:t xml:space="preserve"> at the level dependent on the</w:t>
      </w:r>
      <w:r w:rsidRPr="006E482F">
        <w:rPr>
          <w:lang w:val="en-GB"/>
        </w:rPr>
        <w:t xml:space="preserve"> catalyst. The overall PM content in the exhaust was reduced, although an initial burst of aerosol particles was found </w:t>
      </w:r>
      <w:r w:rsidR="007C3632" w:rsidRPr="006E482F">
        <w:rPr>
          <w:lang w:val="en-GB"/>
        </w:rPr>
        <w:t xml:space="preserve">shortly </w:t>
      </w:r>
      <w:r w:rsidRPr="006E482F">
        <w:rPr>
          <w:lang w:val="en-GB"/>
        </w:rPr>
        <w:t xml:space="preserve">after </w:t>
      </w:r>
      <w:r w:rsidR="007C3632" w:rsidRPr="006E482F">
        <w:rPr>
          <w:lang w:val="en-GB"/>
        </w:rPr>
        <w:t>the plasma initiation</w:t>
      </w:r>
      <w:r w:rsidRPr="006E482F">
        <w:rPr>
          <w:lang w:val="en-GB"/>
        </w:rPr>
        <w:t xml:space="preserve">, </w:t>
      </w:r>
      <w:r w:rsidR="007C3632" w:rsidRPr="006E482F">
        <w:rPr>
          <w:lang w:val="en-GB"/>
        </w:rPr>
        <w:t>probably because of the</w:t>
      </w:r>
      <w:r w:rsidRPr="006E482F">
        <w:rPr>
          <w:lang w:val="en-GB"/>
        </w:rPr>
        <w:t xml:space="preserve"> release </w:t>
      </w:r>
      <w:r w:rsidR="007C3632" w:rsidRPr="006E482F">
        <w:rPr>
          <w:lang w:val="en-GB"/>
        </w:rPr>
        <w:t xml:space="preserve">of PM </w:t>
      </w:r>
      <w:r w:rsidRPr="006E482F">
        <w:rPr>
          <w:lang w:val="en-GB"/>
        </w:rPr>
        <w:t xml:space="preserve">from the </w:t>
      </w:r>
      <w:r w:rsidR="007C3632" w:rsidRPr="006E482F">
        <w:rPr>
          <w:lang w:val="en-GB"/>
        </w:rPr>
        <w:t xml:space="preserve">beads’ </w:t>
      </w:r>
      <w:r w:rsidRPr="006E482F">
        <w:rPr>
          <w:lang w:val="en-GB"/>
        </w:rPr>
        <w:t xml:space="preserve">coating. This dynamic response of the system was demonstrated </w:t>
      </w:r>
      <w:r w:rsidR="007C3632" w:rsidRPr="006E482F">
        <w:rPr>
          <w:lang w:val="en-GB"/>
        </w:rPr>
        <w:t>to be</w:t>
      </w:r>
      <w:r w:rsidRPr="006E482F">
        <w:rPr>
          <w:lang w:val="en-GB"/>
        </w:rPr>
        <w:t xml:space="preserve"> essential for the </w:t>
      </w:r>
      <w:r w:rsidR="007C3632" w:rsidRPr="006E482F">
        <w:rPr>
          <w:lang w:val="en-GB"/>
        </w:rPr>
        <w:t>overall</w:t>
      </w:r>
      <w:r w:rsidRPr="006E482F">
        <w:rPr>
          <w:lang w:val="en-GB"/>
        </w:rPr>
        <w:t xml:space="preserve"> performance</w:t>
      </w:r>
      <w:r w:rsidR="007C3632" w:rsidRPr="006E482F">
        <w:rPr>
          <w:lang w:val="en-GB"/>
        </w:rPr>
        <w:t xml:space="preserve"> of the exhaust gas treatment system</w:t>
      </w:r>
      <w:r w:rsidRPr="006E482F">
        <w:rPr>
          <w:lang w:val="en-GB"/>
        </w:rPr>
        <w:t>.</w:t>
      </w:r>
      <w:bookmarkEnd w:id="1"/>
      <w:r w:rsidR="006A6DE5" w:rsidRPr="006E482F">
        <w:t xml:space="preserve"> </w:t>
      </w:r>
    </w:p>
    <w:p w14:paraId="476B2F2E" w14:textId="52B36035" w:rsidR="00600535" w:rsidRPr="00B57B36" w:rsidRDefault="00600535" w:rsidP="00600535">
      <w:pPr>
        <w:pStyle w:val="CETHeading1"/>
        <w:rPr>
          <w:lang w:val="en-GB"/>
        </w:rPr>
      </w:pPr>
      <w:r w:rsidRPr="00B57B36">
        <w:rPr>
          <w:lang w:val="en-GB"/>
        </w:rPr>
        <w:t>Introduction</w:t>
      </w:r>
    </w:p>
    <w:p w14:paraId="220C6FF2" w14:textId="2CB6B11E" w:rsidR="00B82FDF" w:rsidRDefault="00BE7C33" w:rsidP="00B82FDF">
      <w:pPr>
        <w:pStyle w:val="CETBodytext"/>
      </w:pPr>
      <w:r>
        <w:t xml:space="preserve">In </w:t>
      </w:r>
      <w:r w:rsidRPr="00704637">
        <w:rPr>
          <w:lang w:val="en-GB"/>
        </w:rPr>
        <w:t>non-thermal plasma (</w:t>
      </w:r>
      <w:proofErr w:type="spellStart"/>
      <w:r w:rsidRPr="00704637">
        <w:rPr>
          <w:lang w:val="en-GB"/>
        </w:rPr>
        <w:t>NTP</w:t>
      </w:r>
      <w:proofErr w:type="spellEnd"/>
      <w:r w:rsidRPr="00704637">
        <w:rPr>
          <w:lang w:val="en-GB"/>
        </w:rPr>
        <w:t xml:space="preserve">) </w:t>
      </w:r>
      <w:r w:rsidRPr="00DB4EAF">
        <w:t xml:space="preserve">the </w:t>
      </w:r>
      <w:r>
        <w:t>g</w:t>
      </w:r>
      <w:r w:rsidRPr="00DB4EAF">
        <w:t xml:space="preserve">as is activated by </w:t>
      </w:r>
      <w:r w:rsidR="00005FB9">
        <w:t xml:space="preserve">highly </w:t>
      </w:r>
      <w:r w:rsidRPr="00DB4EAF">
        <w:t xml:space="preserve">energetic electrons instead of </w:t>
      </w:r>
      <w:r>
        <w:t xml:space="preserve">thermal energy, providing a way to </w:t>
      </w:r>
      <w:r w:rsidRPr="00704637">
        <w:rPr>
          <w:lang w:val="en-GB"/>
        </w:rPr>
        <w:t>enhance c</w:t>
      </w:r>
      <w:proofErr w:type="spellStart"/>
      <w:r w:rsidR="00005FB9">
        <w:t>hemical</w:t>
      </w:r>
      <w:proofErr w:type="spellEnd"/>
      <w:r w:rsidRPr="00704637">
        <w:rPr>
          <w:lang w:val="en-GB"/>
        </w:rPr>
        <w:t xml:space="preserve"> conversion.</w:t>
      </w:r>
      <w:r>
        <w:t xml:space="preserve"> </w:t>
      </w:r>
      <w:bookmarkStart w:id="2" w:name="_Hlk199942802"/>
      <w:r>
        <w:t xml:space="preserve">The </w:t>
      </w:r>
      <w:proofErr w:type="spellStart"/>
      <w:r w:rsidR="00005FB9">
        <w:t>NTP</w:t>
      </w:r>
      <w:proofErr w:type="spellEnd"/>
      <w:r w:rsidR="00005FB9">
        <w:t xml:space="preserve"> </w:t>
      </w:r>
      <w:r>
        <w:t>has been demonstrated to be efficient in CO</w:t>
      </w:r>
      <w:r w:rsidRPr="00CC7733">
        <w:rPr>
          <w:vertAlign w:val="subscript"/>
        </w:rPr>
        <w:t>2</w:t>
      </w:r>
      <w:r>
        <w:t xml:space="preserve"> removal </w:t>
      </w:r>
      <w:r w:rsidR="00005FB9">
        <w:t>from</w:t>
      </w:r>
      <w:r>
        <w:t xml:space="preserve"> exhaust gases</w:t>
      </w:r>
      <w:r w:rsidR="00005FB9">
        <w:t xml:space="preserve">, both in non-catalytic and catalytic </w:t>
      </w:r>
      <w:r w:rsidR="00005FB9" w:rsidRPr="00D37E83">
        <w:t>systems</w:t>
      </w:r>
      <w:r w:rsidRPr="00D37E83">
        <w:t xml:space="preserve"> (Yap</w:t>
      </w:r>
      <w:r w:rsidR="00D236BF" w:rsidRPr="00D37E83">
        <w:t xml:space="preserve"> et al.</w:t>
      </w:r>
      <w:r w:rsidRPr="00D37E83">
        <w:t xml:space="preserve"> 2015</w:t>
      </w:r>
      <w:r w:rsidR="00005FB9" w:rsidRPr="00D37E83">
        <w:t>,</w:t>
      </w:r>
      <w:r w:rsidR="00CC7733" w:rsidRPr="00D37E83">
        <w:t xml:space="preserve"> </w:t>
      </w:r>
      <w:r w:rsidR="00005FB9" w:rsidRPr="00D37E83">
        <w:t>Mei</w:t>
      </w:r>
      <w:r w:rsidR="00D236BF" w:rsidRPr="00D37E83">
        <w:t xml:space="preserve"> et al.</w:t>
      </w:r>
      <w:r w:rsidR="00005FB9" w:rsidRPr="00D37E83">
        <w:t>, 2016</w:t>
      </w:r>
      <w:r w:rsidRPr="00D37E83">
        <w:t>).</w:t>
      </w:r>
      <w:r w:rsidR="009F3188">
        <w:t xml:space="preserve"> </w:t>
      </w:r>
      <w:r w:rsidR="00390262">
        <w:rPr>
          <w:lang w:val="en-GB"/>
        </w:rPr>
        <w:t>Such systems may find automotive</w:t>
      </w:r>
      <w:r w:rsidR="003B678C">
        <w:rPr>
          <w:lang w:val="en-GB"/>
        </w:rPr>
        <w:t>, marine</w:t>
      </w:r>
      <w:r w:rsidR="00EE1E47">
        <w:rPr>
          <w:lang w:val="en-GB"/>
        </w:rPr>
        <w:t>, and industrial applications</w:t>
      </w:r>
      <w:r w:rsidR="00390262">
        <w:rPr>
          <w:lang w:val="en-GB"/>
        </w:rPr>
        <w:t xml:space="preserve">. </w:t>
      </w:r>
      <w:bookmarkEnd w:id="2"/>
      <w:r w:rsidR="009F3188" w:rsidRPr="00814F41">
        <w:t xml:space="preserve">Heterogeneous reactivity is initiated on the surface of the </w:t>
      </w:r>
      <w:r w:rsidR="009F3188">
        <w:t xml:space="preserve">porous </w:t>
      </w:r>
      <w:r w:rsidR="009F3188" w:rsidRPr="00814F41">
        <w:t>catalytic material under plasma exposure</w:t>
      </w:r>
      <w:r w:rsidR="009F3188">
        <w:t xml:space="preserve">, whereas </w:t>
      </w:r>
      <w:r w:rsidR="009F3188" w:rsidRPr="00814F41">
        <w:t xml:space="preserve">catalyst morphology and surface properties allow the stabilization of plasma-generated oxidizing species and pollutants in the adsorbed </w:t>
      </w:r>
      <w:r w:rsidR="009F3188" w:rsidRPr="008E32C0">
        <w:t>state (Palma et al.,</w:t>
      </w:r>
      <w:r w:rsidR="008E32C0">
        <w:t xml:space="preserve"> </w:t>
      </w:r>
      <w:r w:rsidR="009F3188" w:rsidRPr="008E32C0">
        <w:t>2020). Typically</w:t>
      </w:r>
      <w:r w:rsidR="009F3188">
        <w:t>, combustion processes</w:t>
      </w:r>
      <w:r w:rsidR="009F3188" w:rsidRPr="009B13C3">
        <w:t xml:space="preserve"> </w:t>
      </w:r>
      <w:r w:rsidR="009F3188">
        <w:t>generate</w:t>
      </w:r>
      <w:r w:rsidR="009F3188" w:rsidRPr="009B13C3">
        <w:t xml:space="preserve"> </w:t>
      </w:r>
      <w:r w:rsidR="009F3188">
        <w:t>aerosol particles (</w:t>
      </w:r>
      <w:r w:rsidR="009F3188" w:rsidRPr="009B13C3">
        <w:t>particulate matter</w:t>
      </w:r>
      <w:r w:rsidR="009F3188">
        <w:t xml:space="preserve">, </w:t>
      </w:r>
      <w:r w:rsidR="009F3188" w:rsidRPr="009B13C3">
        <w:t>PM)</w:t>
      </w:r>
      <w:r w:rsidR="009F3188">
        <w:t xml:space="preserve"> i</w:t>
      </w:r>
      <w:r w:rsidR="00005FB9">
        <w:t>n addition to basic gaseous products such as CO</w:t>
      </w:r>
      <w:r w:rsidR="00005FB9" w:rsidRPr="00CC7733">
        <w:rPr>
          <w:vertAlign w:val="subscript"/>
        </w:rPr>
        <w:t>2</w:t>
      </w:r>
      <w:r w:rsidR="00005FB9">
        <w:t xml:space="preserve"> and NO</w:t>
      </w:r>
      <w:r w:rsidR="00005FB9" w:rsidRPr="00CC7733">
        <w:rPr>
          <w:vertAlign w:val="subscript"/>
        </w:rPr>
        <w:t>x</w:t>
      </w:r>
      <w:r w:rsidR="009F3188">
        <w:t>, and PMs</w:t>
      </w:r>
      <w:r w:rsidRPr="009B13C3">
        <w:t xml:space="preserve"> may cause problems during </w:t>
      </w:r>
      <w:r>
        <w:t xml:space="preserve">the </w:t>
      </w:r>
      <w:r w:rsidRPr="009B13C3">
        <w:t xml:space="preserve">catalytic conversion </w:t>
      </w:r>
      <w:r w:rsidR="00CC7733">
        <w:t xml:space="preserve">of </w:t>
      </w:r>
      <w:r w:rsidRPr="009B13C3">
        <w:t>exhaust gases.</w:t>
      </w:r>
      <w:r>
        <w:t xml:space="preserve"> </w:t>
      </w:r>
      <w:r w:rsidR="00CC7733">
        <w:t xml:space="preserve">Diesel exhaust is an example of </w:t>
      </w:r>
      <w:r w:rsidR="009F3188">
        <w:t>an emission containing PM, mostly composed of carbon soot,</w:t>
      </w:r>
      <w:r w:rsidR="00CC7733">
        <w:t xml:space="preserve"> </w:t>
      </w:r>
      <w:r w:rsidR="009F3188" w:rsidRPr="008E32C0">
        <w:t>which can be</w:t>
      </w:r>
      <w:r w:rsidRPr="008E32C0">
        <w:t xml:space="preserve"> oxidized in the </w:t>
      </w:r>
      <w:proofErr w:type="spellStart"/>
      <w:r w:rsidRPr="008E32C0">
        <w:t>NTP</w:t>
      </w:r>
      <w:proofErr w:type="spellEnd"/>
      <w:r w:rsidRPr="008E32C0">
        <w:t xml:space="preserve"> environment (</w:t>
      </w:r>
      <w:r w:rsidRPr="00A5183E">
        <w:t>Lin</w:t>
      </w:r>
      <w:r w:rsidR="00D236BF" w:rsidRPr="00A5183E">
        <w:t xml:space="preserve"> et al.,</w:t>
      </w:r>
      <w:r w:rsidRPr="00A5183E">
        <w:t xml:space="preserve"> 20</w:t>
      </w:r>
      <w:r w:rsidR="008E32C0" w:rsidRPr="00A5183E">
        <w:t>1</w:t>
      </w:r>
      <w:r w:rsidRPr="00A5183E">
        <w:t>7</w:t>
      </w:r>
      <w:r w:rsidRPr="008E32C0">
        <w:t>).</w:t>
      </w:r>
      <w:r w:rsidR="00D236BF" w:rsidRPr="008E32C0">
        <w:t xml:space="preserve"> </w:t>
      </w:r>
      <w:r w:rsidR="00B82FDF" w:rsidRPr="008E32C0">
        <w:t>Two main configurations of hybrid setups</w:t>
      </w:r>
      <w:r w:rsidR="00B82FDF" w:rsidRPr="00814F41">
        <w:t xml:space="preserve"> of </w:t>
      </w:r>
      <w:proofErr w:type="spellStart"/>
      <w:r w:rsidR="00B82FDF" w:rsidRPr="00814F41">
        <w:t>NTP</w:t>
      </w:r>
      <w:proofErr w:type="spellEnd"/>
      <w:r w:rsidR="00B82FDF" w:rsidRPr="00814F41">
        <w:t>-catalyst reactors</w:t>
      </w:r>
      <w:r w:rsidR="00B82FDF">
        <w:t xml:space="preserve"> </w:t>
      </w:r>
      <w:r w:rsidR="00B82FDF" w:rsidRPr="00814F41">
        <w:t>are used: 'in-plasma configuration’ (for single-stage plasma catalysis or plasma-driven catalysis) and ‘post-plasma configuration’ (for two-stage plasma catalysis). The first involves placing the catalyst inside the plasma chamber in the discharge area, allowing the use of the short-lived intermediates produced by the plasma for reaction on the catalyst surface.</w:t>
      </w:r>
      <w:r w:rsidR="00B82FDF">
        <w:t xml:space="preserve"> </w:t>
      </w:r>
      <w:r w:rsidR="00B82FDF" w:rsidRPr="00814F41">
        <w:t>This setup is thus advisable for non-thermal plasma sources, such as a dielectric barrier discharge (</w:t>
      </w:r>
      <w:proofErr w:type="spellStart"/>
      <w:r w:rsidR="00B82FDF" w:rsidRPr="00814F41">
        <w:t>DBD</w:t>
      </w:r>
      <w:proofErr w:type="spellEnd"/>
      <w:r w:rsidR="00B82FDF" w:rsidRPr="00814F41">
        <w:t xml:space="preserve">) or a corona discharge, as a thermal plasma would probably melt the catalyst. The second configuration </w:t>
      </w:r>
      <w:r w:rsidR="00B82FDF" w:rsidRPr="008E32C0">
        <w:t>physically separates the catalyst from the plasma since the catalyst is placed downstream. Here, the lifetime of the intermediates created by the plasma must be sufficiently long to control the reaction on the catalyst surface (Gholami et al</w:t>
      </w:r>
      <w:r w:rsidR="00D236BF" w:rsidRPr="008E32C0">
        <w:t>.,</w:t>
      </w:r>
      <w:r w:rsidR="00B82FDF" w:rsidRPr="008E32C0">
        <w:t xml:space="preserve"> 2017).</w:t>
      </w:r>
      <w:r w:rsidR="00B82FDF" w:rsidRPr="00814F41">
        <w:t xml:space="preserve"> </w:t>
      </w:r>
    </w:p>
    <w:p w14:paraId="66C2C957" w14:textId="678DCFD6" w:rsidR="00A970E5" w:rsidRPr="00EE1E47" w:rsidRDefault="00DE082C" w:rsidP="00C81115">
      <w:pPr>
        <w:pStyle w:val="CETBodytext"/>
        <w:rPr>
          <w:vertAlign w:val="subscript"/>
        </w:rPr>
      </w:pPr>
      <w:r w:rsidRPr="00814F41">
        <w:t xml:space="preserve">There is considerable interest in using </w:t>
      </w:r>
      <w:proofErr w:type="spellStart"/>
      <w:r w:rsidRPr="00814F41">
        <w:t>NTP</w:t>
      </w:r>
      <w:proofErr w:type="spellEnd"/>
      <w:r w:rsidRPr="00814F41">
        <w:t>-cataly</w:t>
      </w:r>
      <w:r>
        <w:t>tic</w:t>
      </w:r>
      <w:r w:rsidRPr="00814F41">
        <w:t xml:space="preserve"> reactors as a NO</w:t>
      </w:r>
      <w:r w:rsidRPr="00DE082C">
        <w:rPr>
          <w:vertAlign w:val="subscript"/>
        </w:rPr>
        <w:t>x</w:t>
      </w:r>
      <w:r w:rsidRPr="00814F41">
        <w:t xml:space="preserve"> and CO</w:t>
      </w:r>
      <w:r w:rsidRPr="00DE082C">
        <w:rPr>
          <w:vertAlign w:val="subscript"/>
        </w:rPr>
        <w:t>2</w:t>
      </w:r>
      <w:r w:rsidRPr="00814F41">
        <w:t xml:space="preserve"> converter, as well as a particulate trap, thereby successfully removing these compounds from diesel exhaust</w:t>
      </w:r>
      <w:r>
        <w:t>.</w:t>
      </w:r>
      <w:r w:rsidR="0073390C">
        <w:t xml:space="preserve"> </w:t>
      </w:r>
      <w:r w:rsidR="002D4004" w:rsidRPr="002D4004">
        <w:t xml:space="preserve">A brief review on this topic can be found </w:t>
      </w:r>
      <w:r w:rsidR="002D4004">
        <w:t>elsewhere</w:t>
      </w:r>
      <w:r w:rsidR="002D4004" w:rsidRPr="002D4004">
        <w:t xml:space="preserve"> (Dorosz et al., 2024)</w:t>
      </w:r>
      <w:r w:rsidR="002D4004">
        <w:t xml:space="preserve">. </w:t>
      </w:r>
      <w:r>
        <w:t xml:space="preserve">Among the common </w:t>
      </w:r>
      <w:r w:rsidRPr="00814F41">
        <w:t xml:space="preserve">sorbents </w:t>
      </w:r>
      <w:r w:rsidR="00D02498" w:rsidRPr="00814F41">
        <w:t>studied</w:t>
      </w:r>
      <w:r w:rsidRPr="00814F41">
        <w:t xml:space="preserve"> </w:t>
      </w:r>
      <w:r>
        <w:t xml:space="preserve">were </w:t>
      </w:r>
      <w:r w:rsidRPr="00814F41">
        <w:t>zeolites</w:t>
      </w:r>
      <w:r>
        <w:t>,</w:t>
      </w:r>
      <w:r w:rsidRPr="00814F41">
        <w:t xml:space="preserve"> activated carbon </w:t>
      </w:r>
      <w:r>
        <w:t>and</w:t>
      </w:r>
      <w:r w:rsidRPr="00814F41">
        <w:t xml:space="preserve"> metal oxides</w:t>
      </w:r>
      <w:r w:rsidR="00D02498">
        <w:t xml:space="preserve">: </w:t>
      </w:r>
      <w:r w:rsidRPr="00814F41">
        <w:t>TiO</w:t>
      </w:r>
      <w:r w:rsidRPr="00DE082C">
        <w:rPr>
          <w:vertAlign w:val="subscript"/>
        </w:rPr>
        <w:t>2</w:t>
      </w:r>
      <w:r>
        <w:t xml:space="preserve"> </w:t>
      </w:r>
      <w:r w:rsidR="00D02498">
        <w:t>(</w:t>
      </w:r>
      <w:r w:rsidRPr="00814F41">
        <w:t>as a photocatalyst</w:t>
      </w:r>
      <w:r w:rsidR="00D02498">
        <w:t>)</w:t>
      </w:r>
      <w:r w:rsidRPr="00814F41">
        <w:t xml:space="preserve">, </w:t>
      </w:r>
      <w:proofErr w:type="spellStart"/>
      <w:r w:rsidRPr="00814F41">
        <w:t>CuO</w:t>
      </w:r>
      <w:proofErr w:type="spellEnd"/>
      <w:r w:rsidRPr="00814F41">
        <w:t>, Al</w:t>
      </w:r>
      <w:r w:rsidRPr="00DE082C">
        <w:rPr>
          <w:vertAlign w:val="subscript"/>
        </w:rPr>
        <w:t>2</w:t>
      </w:r>
      <w:r w:rsidRPr="00814F41">
        <w:t>O</w:t>
      </w:r>
      <w:r w:rsidRPr="00DE082C">
        <w:rPr>
          <w:vertAlign w:val="subscript"/>
        </w:rPr>
        <w:t>3</w:t>
      </w:r>
      <w:r w:rsidRPr="00814F41">
        <w:t>, and more recently, CeO</w:t>
      </w:r>
      <w:r w:rsidRPr="00DE082C">
        <w:rPr>
          <w:vertAlign w:val="subscript"/>
        </w:rPr>
        <w:t>2</w:t>
      </w:r>
      <w:r w:rsidRPr="00814F41">
        <w:t xml:space="preserve">. </w:t>
      </w:r>
      <w:r>
        <w:t>R</w:t>
      </w:r>
      <w:r w:rsidRPr="00814F41">
        <w:t>egarding carbon dioxide</w:t>
      </w:r>
      <w:r>
        <w:t xml:space="preserve"> elimination</w:t>
      </w:r>
      <w:r w:rsidRPr="00814F41">
        <w:t xml:space="preserve">, </w:t>
      </w:r>
      <w:proofErr w:type="spellStart"/>
      <w:r>
        <w:t>NTP</w:t>
      </w:r>
      <w:proofErr w:type="spellEnd"/>
      <w:r w:rsidRPr="00814F41">
        <w:t xml:space="preserve"> catalysis has excellent potential to convert this compound into value-added chemicals, including CO</w:t>
      </w:r>
      <w:r>
        <w:t xml:space="preserve"> (by CO</w:t>
      </w:r>
      <w:r w:rsidRPr="00DE082C">
        <w:rPr>
          <w:vertAlign w:val="subscript"/>
        </w:rPr>
        <w:t>2</w:t>
      </w:r>
      <w:r>
        <w:t xml:space="preserve"> splitting)</w:t>
      </w:r>
      <w:r w:rsidRPr="00814F41">
        <w:t>, CH</w:t>
      </w:r>
      <w:r w:rsidRPr="00DE082C">
        <w:rPr>
          <w:vertAlign w:val="subscript"/>
        </w:rPr>
        <w:t>4</w:t>
      </w:r>
      <w:r w:rsidRPr="00814F41">
        <w:t xml:space="preserve"> and methanol</w:t>
      </w:r>
      <w:r>
        <w:t xml:space="preserve"> (by </w:t>
      </w:r>
      <w:r w:rsidRPr="00814F41">
        <w:t>CO</w:t>
      </w:r>
      <w:r w:rsidRPr="00DE082C">
        <w:rPr>
          <w:vertAlign w:val="subscript"/>
        </w:rPr>
        <w:t xml:space="preserve">2 </w:t>
      </w:r>
      <w:r w:rsidRPr="00814F41">
        <w:t>hydrogenation</w:t>
      </w:r>
      <w:r>
        <w:t xml:space="preserve">), syngas (by </w:t>
      </w:r>
      <w:r w:rsidRPr="00814F41">
        <w:t>CO</w:t>
      </w:r>
      <w:r w:rsidRPr="00DE082C">
        <w:rPr>
          <w:vertAlign w:val="subscript"/>
        </w:rPr>
        <w:t>2</w:t>
      </w:r>
      <w:r w:rsidRPr="00814F41">
        <w:t xml:space="preserve"> </w:t>
      </w:r>
      <w:r w:rsidRPr="00814F41">
        <w:lastRenderedPageBreak/>
        <w:t xml:space="preserve">reforming </w:t>
      </w:r>
      <w:r w:rsidRPr="008E32C0">
        <w:t>with CH</w:t>
      </w:r>
      <w:r w:rsidRPr="008E32C0">
        <w:rPr>
          <w:vertAlign w:val="subscript"/>
        </w:rPr>
        <w:t>4</w:t>
      </w:r>
      <w:r w:rsidRPr="008E32C0">
        <w:t xml:space="preserve">) and liquid fuels </w:t>
      </w:r>
      <w:r w:rsidR="00D236BF" w:rsidRPr="008E32C0">
        <w:t>(</w:t>
      </w:r>
      <w:r w:rsidRPr="008E32C0">
        <w:t>Mei</w:t>
      </w:r>
      <w:r w:rsidR="00D236BF" w:rsidRPr="008E32C0">
        <w:t xml:space="preserve"> et al.,</w:t>
      </w:r>
      <w:r w:rsidRPr="008E32C0">
        <w:t xml:space="preserve"> 2016</w:t>
      </w:r>
      <w:r w:rsidR="00D236BF" w:rsidRPr="008E32C0">
        <w:t>;</w:t>
      </w:r>
      <w:r w:rsidRPr="008E32C0">
        <w:t xml:space="preserve"> Wang </w:t>
      </w:r>
      <w:r w:rsidR="00D236BF" w:rsidRPr="008E32C0">
        <w:t xml:space="preserve">et al., </w:t>
      </w:r>
      <w:r w:rsidR="00D02498" w:rsidRPr="008E32C0">
        <w:t xml:space="preserve">2017, </w:t>
      </w:r>
      <w:r w:rsidRPr="008E32C0">
        <w:t>2018</w:t>
      </w:r>
      <w:r w:rsidR="00D236BF" w:rsidRPr="008E32C0">
        <w:t xml:space="preserve">; </w:t>
      </w:r>
      <w:r w:rsidR="00D02498" w:rsidRPr="008E32C0">
        <w:t>van Laer</w:t>
      </w:r>
      <w:r w:rsidR="00D236BF" w:rsidRPr="008E32C0">
        <w:t xml:space="preserve"> </w:t>
      </w:r>
      <w:r w:rsidR="008E32C0" w:rsidRPr="008E32C0">
        <w:t>and Bogaerts</w:t>
      </w:r>
      <w:r w:rsidR="00D02498" w:rsidRPr="008E32C0">
        <w:t>, 2015</w:t>
      </w:r>
      <w:r w:rsidR="00D236BF" w:rsidRPr="008E32C0">
        <w:t>)</w:t>
      </w:r>
      <w:r w:rsidRPr="008E32C0">
        <w:t xml:space="preserve">. </w:t>
      </w:r>
      <w:r w:rsidR="00DD4AA7">
        <w:t>However, d</w:t>
      </w:r>
      <w:r w:rsidRPr="008E32C0">
        <w:t>eposition and adsorption of PM on the catalyst surface</w:t>
      </w:r>
      <w:r w:rsidR="00DD4AA7">
        <w:t xml:space="preserve"> can</w:t>
      </w:r>
      <w:r w:rsidRPr="008E32C0">
        <w:t xml:space="preserve"> strongly affect </w:t>
      </w:r>
      <w:r w:rsidR="00DD4AA7">
        <w:t>its</w:t>
      </w:r>
      <w:r w:rsidRPr="008E32C0">
        <w:t xml:space="preserve"> </w:t>
      </w:r>
      <w:r w:rsidRPr="00814F41">
        <w:t>reactivity</w:t>
      </w:r>
      <w:r w:rsidR="00DD4AA7">
        <w:t xml:space="preserve"> and durability</w:t>
      </w:r>
      <w:r w:rsidRPr="00814F41">
        <w:t xml:space="preserve">. </w:t>
      </w:r>
      <w:r w:rsidR="00DD4AA7">
        <w:t>P</w:t>
      </w:r>
      <w:r w:rsidRPr="00814F41">
        <w:t xml:space="preserve">lasma oxidative action on the exposed surface of PM should not be disregarded, as it may </w:t>
      </w:r>
      <w:r w:rsidR="00DD4AA7">
        <w:t xml:space="preserve">also </w:t>
      </w:r>
      <w:r w:rsidRPr="00814F41">
        <w:t>contribute to the production of secondary gases</w:t>
      </w:r>
      <w:r w:rsidR="00D02498">
        <w:t>.</w:t>
      </w:r>
      <w:r w:rsidR="00A970E5">
        <w:t xml:space="preserve"> </w:t>
      </w:r>
      <w:r w:rsidR="00A970E5" w:rsidRPr="00A970E5">
        <w:rPr>
          <w:lang w:val="en-GB"/>
        </w:rPr>
        <w:t xml:space="preserve">When diesel exhaust enters </w:t>
      </w:r>
      <w:r w:rsidR="00A970E5" w:rsidRPr="00EE1E47">
        <w:rPr>
          <w:lang w:val="en-GB"/>
        </w:rPr>
        <w:t xml:space="preserve">the </w:t>
      </w:r>
      <w:proofErr w:type="spellStart"/>
      <w:r w:rsidR="00A970E5" w:rsidRPr="00EE1E47">
        <w:rPr>
          <w:lang w:val="en-GB"/>
        </w:rPr>
        <w:t>NTP</w:t>
      </w:r>
      <w:proofErr w:type="spellEnd"/>
      <w:r w:rsidR="00A970E5" w:rsidRPr="00EE1E47">
        <w:rPr>
          <w:lang w:val="en-GB"/>
        </w:rPr>
        <w:t xml:space="preserve"> reaction zone, carbon particles react with oxidative radicals generated by the discharge</w:t>
      </w:r>
      <w:r w:rsidR="00076CE0" w:rsidRPr="00EE1E47">
        <w:rPr>
          <w:lang w:val="en-GB"/>
        </w:rPr>
        <w:t xml:space="preserve"> (Branderburg et al.</w:t>
      </w:r>
      <w:r w:rsidR="004E377E">
        <w:rPr>
          <w:lang w:val="en-GB"/>
        </w:rPr>
        <w:t>,</w:t>
      </w:r>
      <w:r w:rsidR="00076CE0" w:rsidRPr="00EE1E47">
        <w:rPr>
          <w:lang w:val="en-GB"/>
        </w:rPr>
        <w:t xml:space="preserve"> 2011)</w:t>
      </w:r>
      <w:r w:rsidR="00A970E5" w:rsidRPr="00EE1E47">
        <w:rPr>
          <w:lang w:val="en-GB"/>
        </w:rPr>
        <w:t>. This process converts some of the</w:t>
      </w:r>
      <w:r w:rsidR="00903D33" w:rsidRPr="00EE1E47">
        <w:rPr>
          <w:lang w:val="en-GB"/>
        </w:rPr>
        <w:t xml:space="preserve">m </w:t>
      </w:r>
      <w:r w:rsidR="00A970E5" w:rsidRPr="00EE1E47">
        <w:rPr>
          <w:lang w:val="en-GB"/>
        </w:rPr>
        <w:t xml:space="preserve">into CO </w:t>
      </w:r>
      <w:r w:rsidR="00C81115" w:rsidRPr="00EE1E47">
        <w:rPr>
          <w:lang w:val="en-GB"/>
        </w:rPr>
        <w:t>and CO</w:t>
      </w:r>
      <w:r w:rsidR="00C81115" w:rsidRPr="00EE1E47">
        <w:rPr>
          <w:vertAlign w:val="subscript"/>
          <w:lang w:val="en-GB"/>
        </w:rPr>
        <w:t>2</w:t>
      </w:r>
      <w:r w:rsidR="00C81115" w:rsidRPr="00EE1E47">
        <w:rPr>
          <w:lang w:val="en-GB"/>
        </w:rPr>
        <w:t xml:space="preserve"> </w:t>
      </w:r>
      <w:r w:rsidR="00A970E5" w:rsidRPr="00EE1E47">
        <w:rPr>
          <w:lang w:val="en-GB"/>
        </w:rPr>
        <w:t>(Pan et al., 2010)</w:t>
      </w:r>
      <w:r w:rsidR="00C81115" w:rsidRPr="00EE1E47">
        <w:rPr>
          <w:lang w:val="en-GB"/>
        </w:rPr>
        <w:t xml:space="preserve">. </w:t>
      </w:r>
      <w:r w:rsidR="00A970E5" w:rsidRPr="00EE1E47">
        <w:t>CO</w:t>
      </w:r>
      <w:r w:rsidR="00A970E5" w:rsidRPr="00EE1E47">
        <w:rPr>
          <w:vertAlign w:val="subscript"/>
        </w:rPr>
        <w:t>2</w:t>
      </w:r>
      <w:r w:rsidR="00A970E5" w:rsidRPr="00EE1E47">
        <w:t xml:space="preserve"> </w:t>
      </w:r>
      <w:r w:rsidR="00F321F1" w:rsidRPr="00EE1E47">
        <w:t>splits</w:t>
      </w:r>
      <w:r w:rsidR="00C81115" w:rsidRPr="00EE1E47">
        <w:t xml:space="preserve"> into CO and O</w:t>
      </w:r>
      <w:r w:rsidR="00D57EAF" w:rsidRPr="00EE1E47">
        <w:t>*</w:t>
      </w:r>
      <w:r w:rsidR="00C81115" w:rsidRPr="00EE1E47">
        <w:rPr>
          <w:vertAlign w:val="subscript"/>
        </w:rPr>
        <w:t>.</w:t>
      </w:r>
    </w:p>
    <w:p w14:paraId="42F60DD6" w14:textId="003F4C8D" w:rsidR="00704637" w:rsidRPr="00DD4AA7" w:rsidRDefault="00D02498" w:rsidP="00600535">
      <w:pPr>
        <w:pStyle w:val="CETBodytext"/>
        <w:rPr>
          <w:lang w:val="en-GB"/>
        </w:rPr>
      </w:pPr>
      <w:r w:rsidRPr="00EE1E47">
        <w:t xml:space="preserve">Considering the </w:t>
      </w:r>
      <w:r w:rsidR="00DD4AA7" w:rsidRPr="00EE1E47">
        <w:t xml:space="preserve">above state of knowledge, </w:t>
      </w:r>
      <w:r w:rsidRPr="00EE1E47">
        <w:t xml:space="preserve">the current study </w:t>
      </w:r>
      <w:r w:rsidR="00DD4AA7" w:rsidRPr="00EE1E47">
        <w:t>wa</w:t>
      </w:r>
      <w:r w:rsidRPr="00EE1E47">
        <w:t>s dedicated</w:t>
      </w:r>
      <w:r w:rsidRPr="00DD4AA7">
        <w:t xml:space="preserve"> to testing the influence of potential effects on </w:t>
      </w:r>
      <w:r w:rsidR="00DD4AA7" w:rsidRPr="00DD4AA7">
        <w:t>intermittent</w:t>
      </w:r>
      <w:r w:rsidRPr="00DD4AA7">
        <w:t xml:space="preserve"> (on-off) operating conditions of an </w:t>
      </w:r>
      <w:proofErr w:type="spellStart"/>
      <w:r w:rsidRPr="00DD4AA7">
        <w:t>NTP-</w:t>
      </w:r>
      <w:r w:rsidR="003313DB">
        <w:t>DBD</w:t>
      </w:r>
      <w:proofErr w:type="spellEnd"/>
      <w:r w:rsidRPr="00DD4AA7">
        <w:t xml:space="preserve"> catalytic reactor in the simultaneous removal of PMs during catalytic conversion of exhaust gases.</w:t>
      </w:r>
      <w:r w:rsidR="00DD4AA7" w:rsidRPr="00DD4AA7">
        <w:t xml:space="preserve"> </w:t>
      </w:r>
      <w:r w:rsidR="00DD4AA7" w:rsidRPr="00DD4AA7">
        <w:rPr>
          <w:lang w:val="en-GB"/>
        </w:rPr>
        <w:t xml:space="preserve">The main aim of the </w:t>
      </w:r>
      <w:r w:rsidR="00DD4AA7">
        <w:rPr>
          <w:lang w:val="en-GB"/>
        </w:rPr>
        <w:t>research in the laboratory set-up</w:t>
      </w:r>
      <w:r w:rsidR="00DD4AA7" w:rsidRPr="00DD4AA7">
        <w:rPr>
          <w:lang w:val="en-GB"/>
        </w:rPr>
        <w:t xml:space="preserve"> was to check if such </w:t>
      </w:r>
      <w:r w:rsidR="00DD4AA7">
        <w:rPr>
          <w:lang w:val="en-GB"/>
        </w:rPr>
        <w:t xml:space="preserve">an </w:t>
      </w:r>
      <w:r w:rsidR="00DD4AA7" w:rsidRPr="00DD4AA7">
        <w:rPr>
          <w:lang w:val="en-GB"/>
        </w:rPr>
        <w:t>operatio</w:t>
      </w:r>
      <w:r w:rsidR="00DD4AA7">
        <w:rPr>
          <w:lang w:val="en-GB"/>
        </w:rPr>
        <w:t>n</w:t>
      </w:r>
      <w:r w:rsidR="00DD4AA7" w:rsidRPr="00DD4AA7">
        <w:rPr>
          <w:lang w:val="en-GB"/>
        </w:rPr>
        <w:t xml:space="preserve"> regime </w:t>
      </w:r>
      <w:r w:rsidR="00DD4AA7">
        <w:rPr>
          <w:lang w:val="en-GB"/>
        </w:rPr>
        <w:t>could</w:t>
      </w:r>
      <w:r w:rsidR="00DD4AA7" w:rsidRPr="00DD4AA7">
        <w:rPr>
          <w:lang w:val="en-GB"/>
        </w:rPr>
        <w:t xml:space="preserve"> </w:t>
      </w:r>
      <w:r w:rsidR="00704637" w:rsidRPr="00DD4AA7">
        <w:rPr>
          <w:lang w:val="en-GB"/>
        </w:rPr>
        <w:t>intensif</w:t>
      </w:r>
      <w:r w:rsidR="00DD4AA7">
        <w:rPr>
          <w:lang w:val="en-GB"/>
        </w:rPr>
        <w:t>y</w:t>
      </w:r>
      <w:r w:rsidR="00704637" w:rsidRPr="00DD4AA7">
        <w:rPr>
          <w:lang w:val="en-GB"/>
        </w:rPr>
        <w:t xml:space="preserve"> </w:t>
      </w:r>
      <w:r w:rsidR="00DD4AA7">
        <w:rPr>
          <w:lang w:val="en-GB"/>
        </w:rPr>
        <w:t xml:space="preserve">the </w:t>
      </w:r>
      <w:r w:rsidR="00704637" w:rsidRPr="00DD4AA7">
        <w:rPr>
          <w:lang w:val="en-GB"/>
        </w:rPr>
        <w:t xml:space="preserve">catalytic treatment of </w:t>
      </w:r>
      <w:r w:rsidR="00DD4AA7">
        <w:rPr>
          <w:lang w:val="en-GB"/>
        </w:rPr>
        <w:t xml:space="preserve">PM-contaminated </w:t>
      </w:r>
      <w:r w:rsidR="00704637" w:rsidRPr="00DD4AA7">
        <w:rPr>
          <w:lang w:val="en-GB"/>
        </w:rPr>
        <w:t>exhaust gases</w:t>
      </w:r>
      <w:r w:rsidR="00DD4AA7" w:rsidRPr="00DD4AA7">
        <w:rPr>
          <w:lang w:val="en-GB"/>
        </w:rPr>
        <w:t>.</w:t>
      </w:r>
    </w:p>
    <w:p w14:paraId="0F7D0AEA" w14:textId="4B67BA4C" w:rsidR="00704637" w:rsidRPr="00B57B36" w:rsidRDefault="00704637" w:rsidP="00704637">
      <w:pPr>
        <w:pStyle w:val="CETHeading1"/>
        <w:rPr>
          <w:lang w:val="en-GB"/>
        </w:rPr>
      </w:pPr>
      <w:r>
        <w:rPr>
          <w:lang w:val="en-GB"/>
        </w:rPr>
        <w:t>Methods</w:t>
      </w:r>
    </w:p>
    <w:p w14:paraId="1B1AD7F0" w14:textId="3C8CA823" w:rsidR="00D4326F" w:rsidRDefault="00D236BF" w:rsidP="006B4605">
      <w:pPr>
        <w:pStyle w:val="CETheadingx"/>
        <w:numPr>
          <w:ilvl w:val="1"/>
          <w:numId w:val="30"/>
        </w:numPr>
      </w:pPr>
      <w:r>
        <w:t>Experimental system with</w:t>
      </w:r>
      <w:r w:rsidR="00D4326F" w:rsidRPr="008A026C">
        <w:t xml:space="preserve"> </w:t>
      </w:r>
      <w:r w:rsidR="00023F10">
        <w:t>dielectric barrier discharge (</w:t>
      </w:r>
      <w:proofErr w:type="spellStart"/>
      <w:r w:rsidR="00D4326F" w:rsidRPr="008A026C">
        <w:t>DBD</w:t>
      </w:r>
      <w:proofErr w:type="spellEnd"/>
      <w:r w:rsidR="00023F10">
        <w:t xml:space="preserve">) </w:t>
      </w:r>
      <w:r w:rsidR="00D4326F" w:rsidRPr="008A026C">
        <w:t>catalytic reactor</w:t>
      </w:r>
      <w:r w:rsidR="00D4326F">
        <w:t xml:space="preserve"> and gas analysis</w:t>
      </w:r>
    </w:p>
    <w:p w14:paraId="1DE14252" w14:textId="59BF815B" w:rsidR="00814F41" w:rsidRPr="006E482F" w:rsidRDefault="008E23AE" w:rsidP="006E482F">
      <w:pPr>
        <w:pStyle w:val="CETBodytext"/>
      </w:pPr>
      <w:r>
        <w:rPr>
          <w:lang w:val="en-GB"/>
        </w:rPr>
        <w:t>The schematic of the experimental system is shown in Fig</w:t>
      </w:r>
      <w:r w:rsidR="00D4326F">
        <w:rPr>
          <w:lang w:val="en-GB"/>
        </w:rPr>
        <w:t>ure</w:t>
      </w:r>
      <w:r>
        <w:rPr>
          <w:lang w:val="en-GB"/>
        </w:rPr>
        <w:t xml:space="preserve"> 1a. </w:t>
      </w:r>
      <w:r w:rsidR="00704637" w:rsidRPr="00704637">
        <w:rPr>
          <w:lang w:val="en-GB"/>
        </w:rPr>
        <w:t xml:space="preserve">Diluted diesel exhaust was used as a model multicomponent gas mixture containing particulate matter (PM). </w:t>
      </w:r>
      <w:r w:rsidR="00814F41" w:rsidRPr="00814F41">
        <w:rPr>
          <w:lang w:val="en-GB"/>
        </w:rPr>
        <w:t xml:space="preserve">The diesel exhaust was obtained from the combustion of </w:t>
      </w:r>
      <w:r w:rsidR="006E482F" w:rsidRPr="00814F41">
        <w:rPr>
          <w:lang w:val="en-GB"/>
        </w:rPr>
        <w:t>sulphur</w:t>
      </w:r>
      <w:r w:rsidR="00814F41" w:rsidRPr="00814F41">
        <w:rPr>
          <w:lang w:val="en-GB"/>
        </w:rPr>
        <w:t>-free diesel oil in the Mercedes Benz 240D (1982) four-cylinder diesel engine, adapted to laboratory</w:t>
      </w:r>
      <w:r w:rsidR="0050184D">
        <w:rPr>
          <w:lang w:val="en-GB"/>
        </w:rPr>
        <w:t xml:space="preserve"> use</w:t>
      </w:r>
      <w:r w:rsidR="00814F41" w:rsidRPr="00814F41">
        <w:rPr>
          <w:lang w:val="en-GB"/>
        </w:rPr>
        <w:t>. The basic engine parameters were as follows: engine capacity 2399 cm</w:t>
      </w:r>
      <w:r w:rsidR="00814F41" w:rsidRPr="008E23AE">
        <w:rPr>
          <w:vertAlign w:val="superscript"/>
          <w:lang w:val="en-GB"/>
        </w:rPr>
        <w:t>3</w:t>
      </w:r>
      <w:r w:rsidR="00814F41" w:rsidRPr="00814F41">
        <w:rPr>
          <w:lang w:val="en-GB"/>
        </w:rPr>
        <w:t xml:space="preserve">, engine power 53 kW at 4200 rpm, and torque 137 </w:t>
      </w:r>
      <w:r w:rsidR="00814F41" w:rsidRPr="00EE1E47">
        <w:rPr>
          <w:lang w:val="en-GB"/>
        </w:rPr>
        <w:t>Nm at 2400 rpm</w:t>
      </w:r>
      <w:r w:rsidR="00814F41" w:rsidRPr="00EE1E47">
        <w:t>. The emissions were generated under idle speed conditions.</w:t>
      </w:r>
      <w:r w:rsidR="004E377E">
        <w:t xml:space="preserve"> </w:t>
      </w:r>
      <w:r w:rsidR="004E377E" w:rsidRPr="004E377E">
        <w:rPr>
          <w:lang w:val="en-GB"/>
        </w:rPr>
        <w:t xml:space="preserve">The </w:t>
      </w:r>
      <w:proofErr w:type="spellStart"/>
      <w:r w:rsidR="004E377E" w:rsidRPr="004E377E">
        <w:rPr>
          <w:lang w:val="en-GB"/>
        </w:rPr>
        <w:t>DBD</w:t>
      </w:r>
      <w:proofErr w:type="spellEnd"/>
      <w:r w:rsidR="004E377E" w:rsidRPr="004E377E">
        <w:rPr>
          <w:lang w:val="en-GB"/>
        </w:rPr>
        <w:t xml:space="preserve"> plasma reactor uses high AC voltage between electrodes (one covered by a dielectric material) to generate non-thermal plasma. It creates </w:t>
      </w:r>
      <w:proofErr w:type="spellStart"/>
      <w:r w:rsidR="004E377E" w:rsidRPr="004E377E">
        <w:rPr>
          <w:lang w:val="en-GB"/>
        </w:rPr>
        <w:t>microdischarge</w:t>
      </w:r>
      <w:r w:rsidR="00F41450">
        <w:rPr>
          <w:lang w:val="en-GB"/>
        </w:rPr>
        <w:t>s</w:t>
      </w:r>
      <w:proofErr w:type="spellEnd"/>
      <w:r w:rsidR="004E377E" w:rsidRPr="004E377E">
        <w:rPr>
          <w:lang w:val="en-GB"/>
        </w:rPr>
        <w:t xml:space="preserve"> in the gas, producing chemically reactive species.</w:t>
      </w:r>
      <w:r w:rsidR="004E377E">
        <w:rPr>
          <w:lang w:val="en-GB"/>
        </w:rPr>
        <w:t xml:space="preserve"> </w:t>
      </w:r>
      <w:r w:rsidR="0050184D" w:rsidRPr="00EE1E47">
        <w:t xml:space="preserve">The cylindrical, coaxial </w:t>
      </w:r>
      <w:r w:rsidR="00814F41" w:rsidRPr="00EE1E47">
        <w:t xml:space="preserve">reactor was </w:t>
      </w:r>
      <w:r w:rsidR="0050184D" w:rsidRPr="00EE1E47">
        <w:t>made</w:t>
      </w:r>
      <w:r w:rsidR="0050184D" w:rsidRPr="006E482F">
        <w:t xml:space="preserve"> of</w:t>
      </w:r>
      <w:r w:rsidR="00814F41" w:rsidRPr="006E482F">
        <w:t xml:space="preserve"> glass (</w:t>
      </w:r>
      <w:r w:rsidR="0050184D" w:rsidRPr="006E482F">
        <w:t>D</w:t>
      </w:r>
      <w:r w:rsidR="0050184D" w:rsidRPr="008E32C0">
        <w:rPr>
          <w:vertAlign w:val="subscript"/>
        </w:rPr>
        <w:t>in</w:t>
      </w:r>
      <w:r w:rsidR="0050184D" w:rsidRPr="006E482F">
        <w:t xml:space="preserve"> = </w:t>
      </w:r>
      <w:r w:rsidR="00814F41" w:rsidRPr="006E482F">
        <w:t>16 mm</w:t>
      </w:r>
      <w:r w:rsidR="0050184D" w:rsidRPr="006E482F">
        <w:t>,</w:t>
      </w:r>
      <w:r w:rsidR="00814F41" w:rsidRPr="006E482F">
        <w:t xml:space="preserve"> </w:t>
      </w:r>
      <w:r w:rsidR="0050184D" w:rsidRPr="006E482F">
        <w:t>L =</w:t>
      </w:r>
      <w:r w:rsidR="00814F41" w:rsidRPr="006E482F">
        <w:t xml:space="preserve"> 45</w:t>
      </w:r>
      <w:r w:rsidR="0050184D" w:rsidRPr="006E482F">
        <w:t>0</w:t>
      </w:r>
      <w:r w:rsidR="00814F41" w:rsidRPr="006E482F">
        <w:t xml:space="preserve"> </w:t>
      </w:r>
      <w:r w:rsidR="0050184D" w:rsidRPr="006E482F">
        <w:t>m</w:t>
      </w:r>
      <w:r w:rsidR="00814F41" w:rsidRPr="006E482F">
        <w:t>m)</w:t>
      </w:r>
      <w:r w:rsidR="0050184D" w:rsidRPr="006E482F">
        <w:t xml:space="preserve"> with</w:t>
      </w:r>
      <w:r w:rsidR="00814F41" w:rsidRPr="006E482F">
        <w:t xml:space="preserve"> </w:t>
      </w:r>
      <w:r w:rsidR="0050184D" w:rsidRPr="006E482F">
        <w:t>a 5 mm</w:t>
      </w:r>
      <w:r w:rsidR="00814F41" w:rsidRPr="006E482F">
        <w:t xml:space="preserve"> steel rod </w:t>
      </w:r>
      <w:r w:rsidR="0050184D" w:rsidRPr="006E482F">
        <w:t xml:space="preserve">acting </w:t>
      </w:r>
      <w:r w:rsidR="00814F41" w:rsidRPr="006E482F">
        <w:t>as a cylindrical collecting electrode</w:t>
      </w:r>
      <w:r w:rsidR="0050184D" w:rsidRPr="006E482F">
        <w:t xml:space="preserve"> and </w:t>
      </w:r>
      <w:r w:rsidR="00814F41" w:rsidRPr="006E482F">
        <w:t xml:space="preserve">copper foil as a discharge </w:t>
      </w:r>
      <w:r w:rsidR="006E482F" w:rsidRPr="006E482F">
        <w:t>electrode. The</w:t>
      </w:r>
      <w:r w:rsidR="0050184D" w:rsidRPr="006E482F">
        <w:t xml:space="preserve"> reactor was packed with 4 mm glass beads: without a catalyst (in experiment A), coated with CeO</w:t>
      </w:r>
      <w:r w:rsidR="0050184D" w:rsidRPr="008E32C0">
        <w:rPr>
          <w:vertAlign w:val="subscript"/>
        </w:rPr>
        <w:t>2</w:t>
      </w:r>
      <w:r w:rsidR="0050184D" w:rsidRPr="006E482F">
        <w:t xml:space="preserve"> particles (cerium dioxide - experiment B), or coated with MoS</w:t>
      </w:r>
      <w:r w:rsidR="0050184D" w:rsidRPr="008E32C0">
        <w:rPr>
          <w:vertAlign w:val="subscript"/>
        </w:rPr>
        <w:t>2</w:t>
      </w:r>
      <w:r w:rsidR="0050184D" w:rsidRPr="006E482F">
        <w:t xml:space="preserve"> particles (molybdenum disulfide – experiment C).</w:t>
      </w:r>
      <w:r w:rsidR="006E482F" w:rsidRPr="006E482F">
        <w:t xml:space="preserve"> Diluted exhaust entered the </w:t>
      </w:r>
      <w:proofErr w:type="spellStart"/>
      <w:r w:rsidR="006E482F">
        <w:t>NTP-</w:t>
      </w:r>
      <w:r w:rsidR="006E482F" w:rsidRPr="006E482F">
        <w:t>DBD</w:t>
      </w:r>
      <w:proofErr w:type="spellEnd"/>
      <w:r w:rsidR="006E482F" w:rsidRPr="006E482F">
        <w:t xml:space="preserve"> reactor, and after the treatment, it flew to the second tank (sampling chamber), where the concentration of gases (O</w:t>
      </w:r>
      <w:r w:rsidR="006E482F" w:rsidRPr="008E32C0">
        <w:rPr>
          <w:vertAlign w:val="subscript"/>
        </w:rPr>
        <w:t>3</w:t>
      </w:r>
      <w:r w:rsidR="006E482F" w:rsidRPr="006E482F">
        <w:t>, CO</w:t>
      </w:r>
      <w:r w:rsidR="006E482F" w:rsidRPr="008E32C0">
        <w:rPr>
          <w:vertAlign w:val="subscript"/>
        </w:rPr>
        <w:t>2</w:t>
      </w:r>
      <w:r w:rsidR="006E482F" w:rsidRPr="006E482F">
        <w:t xml:space="preserve">, CO) and aerosol particles were assessed by gas and PM sensors. The pressure </w:t>
      </w:r>
      <w:proofErr w:type="gramStart"/>
      <w:r w:rsidR="006E482F" w:rsidRPr="006E482F">
        <w:t>drop</w:t>
      </w:r>
      <w:proofErr w:type="gramEnd"/>
      <w:r w:rsidR="006E482F" w:rsidRPr="006E482F">
        <w:t xml:space="preserve"> across the reactor was monitored with a digital differential micromanometer 8710 DP-CALC (</w:t>
      </w:r>
      <w:proofErr w:type="spellStart"/>
      <w:r w:rsidR="006E482F" w:rsidRPr="006E482F">
        <w:t>TSI</w:t>
      </w:r>
      <w:proofErr w:type="spellEnd"/>
      <w:r w:rsidR="006E482F" w:rsidRPr="006E482F">
        <w:t xml:space="preserve"> Inc.,</w:t>
      </w:r>
      <w:r w:rsidR="006E482F">
        <w:t xml:space="preserve"> </w:t>
      </w:r>
      <w:r w:rsidR="006E482F" w:rsidRPr="006E482F">
        <w:t xml:space="preserve">Shoreview, USA). </w:t>
      </w:r>
      <w:r w:rsidR="0050184D" w:rsidRPr="006E482F">
        <w:t xml:space="preserve"> </w:t>
      </w:r>
    </w:p>
    <w:p w14:paraId="2E494F98" w14:textId="4FE25861" w:rsidR="00814F41" w:rsidRPr="006E482F" w:rsidRDefault="008E23AE" w:rsidP="006E482F">
      <w:pPr>
        <w:pStyle w:val="CETBodytext"/>
      </w:pPr>
      <w:r w:rsidRPr="006E482F">
        <w:rPr>
          <w:noProof/>
        </w:rPr>
        <mc:AlternateContent>
          <mc:Choice Requires="wps">
            <w:drawing>
              <wp:anchor distT="0" distB="0" distL="114300" distR="114300" simplePos="0" relativeHeight="251668480" behindDoc="0" locked="0" layoutInCell="1" allowOverlap="1" wp14:anchorId="14C69584" wp14:editId="4380F42C">
                <wp:simplePos x="0" y="0"/>
                <wp:positionH relativeFrom="margin">
                  <wp:posOffset>4211515</wp:posOffset>
                </wp:positionH>
                <wp:positionV relativeFrom="paragraph">
                  <wp:posOffset>116742</wp:posOffset>
                </wp:positionV>
                <wp:extent cx="914400" cy="528320"/>
                <wp:effectExtent l="0" t="0" r="0" b="5080"/>
                <wp:wrapNone/>
                <wp:docPr id="806372451" name="Pole tekstowe 19"/>
                <wp:cNvGraphicFramePr/>
                <a:graphic xmlns:a="http://schemas.openxmlformats.org/drawingml/2006/main">
                  <a:graphicData uri="http://schemas.microsoft.com/office/word/2010/wordprocessingShape">
                    <wps:wsp>
                      <wps:cNvSpPr txBox="1"/>
                      <wps:spPr>
                        <a:xfrm>
                          <a:off x="0" y="0"/>
                          <a:ext cx="914400" cy="528320"/>
                        </a:xfrm>
                        <a:prstGeom prst="rect">
                          <a:avLst/>
                        </a:prstGeom>
                        <a:noFill/>
                        <a:ln w="6350">
                          <a:noFill/>
                        </a:ln>
                      </wps:spPr>
                      <wps:txbx>
                        <w:txbxContent>
                          <w:p w14:paraId="1FADF7C3" w14:textId="316A8D5A" w:rsidR="008E23AE" w:rsidRPr="00B333FF" w:rsidRDefault="008E23AE" w:rsidP="008E23AE">
                            <w:pPr>
                              <w:rPr>
                                <w:lang w:val="pl-PL"/>
                              </w:rPr>
                            </w:pPr>
                            <w:r>
                              <w:rPr>
                                <w:lang w:val="pl-P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C69584" id="_x0000_t202" coordsize="21600,21600" o:spt="202" path="m,l,21600r21600,l21600,xe">
                <v:stroke joinstyle="miter"/>
                <v:path gradientshapeok="t" o:connecttype="rect"/>
              </v:shapetype>
              <v:shape id="Pole tekstowe 19" o:spid="_x0000_s1026" type="#_x0000_t202" style="position:absolute;left:0;text-align:left;margin-left:331.6pt;margin-top:9.2pt;width:1in;height:41.6pt;z-index:2516684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" filled="f" stroked="f" strokeweight=".5pt">
                <v:textbox>
                  <w:txbxContent>
                    <w:p w14:paraId="1FADF7C3" w14:textId="316A8D5A" w:rsidR="008E23AE" w:rsidRPr="00B333FF" w:rsidRDefault="008E23AE" w:rsidP="008E23AE">
                      <w:pPr>
                        <w:rPr>
                          <w:lang w:val="pl-PL"/>
                        </w:rPr>
                      </w:pPr>
                      <w:r>
                        <w:rPr>
                          <w:lang w:val="pl-PL"/>
                        </w:rPr>
                        <w:t>b)</w:t>
                      </w:r>
                    </w:p>
                  </w:txbxContent>
                </v:textbox>
                <w10:wrap anchorx="margin"/>
              </v:shape>
            </w:pict>
          </mc:Fallback>
        </mc:AlternateContent>
      </w:r>
      <w:r w:rsidRPr="006E482F">
        <w:rPr>
          <w:noProof/>
        </w:rPr>
        <mc:AlternateContent>
          <mc:Choice Requires="wps">
            <w:drawing>
              <wp:anchor distT="0" distB="0" distL="114300" distR="114300" simplePos="0" relativeHeight="251666432" behindDoc="0" locked="0" layoutInCell="1" allowOverlap="1" wp14:anchorId="6A7A39F2" wp14:editId="44B8525D">
                <wp:simplePos x="0" y="0"/>
                <wp:positionH relativeFrom="margin">
                  <wp:posOffset>1265506</wp:posOffset>
                </wp:positionH>
                <wp:positionV relativeFrom="paragraph">
                  <wp:posOffset>58273</wp:posOffset>
                </wp:positionV>
                <wp:extent cx="914400" cy="528320"/>
                <wp:effectExtent l="0" t="0" r="0" b="5080"/>
                <wp:wrapNone/>
                <wp:docPr id="1617408237" name="Pole tekstowe 19"/>
                <wp:cNvGraphicFramePr/>
                <a:graphic xmlns:a="http://schemas.openxmlformats.org/drawingml/2006/main">
                  <a:graphicData uri="http://schemas.microsoft.com/office/word/2010/wordprocessingShape">
                    <wps:wsp>
                      <wps:cNvSpPr txBox="1"/>
                      <wps:spPr>
                        <a:xfrm>
                          <a:off x="0" y="0"/>
                          <a:ext cx="914400" cy="528320"/>
                        </a:xfrm>
                        <a:prstGeom prst="rect">
                          <a:avLst/>
                        </a:prstGeom>
                        <a:noFill/>
                        <a:ln w="6350">
                          <a:noFill/>
                        </a:ln>
                      </wps:spPr>
                      <wps:txbx>
                        <w:txbxContent>
                          <w:p w14:paraId="433EFB52" w14:textId="77777777" w:rsidR="008E23AE" w:rsidRPr="00B333FF" w:rsidRDefault="008E23AE" w:rsidP="008E23AE">
                            <w:pPr>
                              <w:rPr>
                                <w:lang w:val="pl-PL"/>
                              </w:rPr>
                            </w:pPr>
                            <w:r>
                              <w:rPr>
                                <w:lang w:val="pl-P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A39F2" id="_x0000_s1027" type="#_x0000_t202" style="position:absolute;left:0;text-align:left;margin-left:99.65pt;margin-top:4.6pt;width:1in;height:41.6pt;z-index:251666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" filled="f" stroked="f" strokeweight=".5pt">
                <v:textbox>
                  <w:txbxContent>
                    <w:p w14:paraId="433EFB52" w14:textId="77777777" w:rsidR="008E23AE" w:rsidRPr="00B333FF" w:rsidRDefault="008E23AE" w:rsidP="008E23AE">
                      <w:pPr>
                        <w:rPr>
                          <w:lang w:val="pl-PL"/>
                        </w:rPr>
                      </w:pPr>
                      <w:r>
                        <w:rPr>
                          <w:lang w:val="pl-PL"/>
                        </w:rPr>
                        <w:t>a)</w:t>
                      </w:r>
                    </w:p>
                  </w:txbxContent>
                </v:textbox>
                <w10:wrap anchorx="margin"/>
              </v:shape>
            </w:pict>
          </mc:Fallback>
        </mc:AlternateContent>
      </w:r>
    </w:p>
    <w:p w14:paraId="1E807C5F" w14:textId="2525E5E9" w:rsidR="00895ECE" w:rsidRDefault="008E23AE" w:rsidP="008E23AE">
      <w:pPr>
        <w:pStyle w:val="CETBodytext"/>
        <w:jc w:val="left"/>
        <w:rPr>
          <w:lang w:val="en-GB"/>
        </w:rPr>
      </w:pPr>
      <w:r w:rsidRPr="008E23AE">
        <w:rPr>
          <w:noProof/>
          <w:lang w:val="en-GB"/>
        </w:rPr>
        <w:drawing>
          <wp:inline distT="0" distB="0" distL="0" distR="0" wp14:anchorId="2EB36839" wp14:editId="7DA7B183">
            <wp:extent cx="2657927" cy="2345475"/>
            <wp:effectExtent l="0" t="0" r="0" b="0"/>
            <wp:docPr id="43562071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927" cy="2345475"/>
                    </a:xfrm>
                    <a:prstGeom prst="rect">
                      <a:avLst/>
                    </a:prstGeom>
                    <a:noFill/>
                    <a:ln>
                      <a:noFill/>
                    </a:ln>
                  </pic:spPr>
                </pic:pic>
              </a:graphicData>
            </a:graphic>
          </wp:inline>
        </w:drawing>
      </w:r>
      <w:r>
        <w:rPr>
          <w:lang w:val="en-GB"/>
        </w:rPr>
        <w:t xml:space="preserve">      </w:t>
      </w:r>
      <w:r w:rsidRPr="00DB4EAF">
        <w:rPr>
          <w:noProof/>
        </w:rPr>
        <w:drawing>
          <wp:inline distT="0" distB="0" distL="0" distR="0" wp14:anchorId="7DA8DADB" wp14:editId="1D243CB9">
            <wp:extent cx="2722418" cy="1953645"/>
            <wp:effectExtent l="0" t="0" r="1905" b="8890"/>
            <wp:docPr id="1320065207" name="Picture 1" descr="Obraz zawierający zrzut ekranu, krąg,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65207" name="Picture 1" descr="Obraz zawierający zrzut ekranu, krąg, design&#10;&#10;Opis wygenerowany automatycznie"/>
                    <pic:cNvPicPr/>
                  </pic:nvPicPr>
                  <pic:blipFill>
                    <a:blip r:embed="rId12">
                      <a:extLst>
                        <a:ext uri="{28A0092B-C50C-407E-A947-70E740481C1C}">
                          <a14:useLocalDpi xmlns:a14="http://schemas.microsoft.com/office/drawing/2010/main" val="0"/>
                        </a:ext>
                      </a:extLst>
                    </a:blip>
                    <a:stretch>
                      <a:fillRect/>
                    </a:stretch>
                  </pic:blipFill>
                  <pic:spPr>
                    <a:xfrm>
                      <a:off x="0" y="0"/>
                      <a:ext cx="2746503" cy="1970928"/>
                    </a:xfrm>
                    <a:prstGeom prst="rect">
                      <a:avLst/>
                    </a:prstGeom>
                  </pic:spPr>
                </pic:pic>
              </a:graphicData>
            </a:graphic>
          </wp:inline>
        </w:drawing>
      </w:r>
    </w:p>
    <w:p w14:paraId="7EB42A62" w14:textId="20D69F80" w:rsidR="00895ECE" w:rsidRPr="00BD077D" w:rsidRDefault="00895ECE" w:rsidP="00895ECE">
      <w:pPr>
        <w:pStyle w:val="CETCaption"/>
      </w:pPr>
      <w:r w:rsidRPr="00BD077D">
        <w:rPr>
          <w:rStyle w:val="CETCaptionCarattere"/>
          <w:i/>
        </w:rPr>
        <w:t xml:space="preserve">Figure 1: </w:t>
      </w:r>
      <w:r w:rsidR="008E23AE">
        <w:rPr>
          <w:rStyle w:val="CETCaptionCarattere"/>
          <w:i/>
        </w:rPr>
        <w:t>a) the schematic of the whole experimental system, b) t</w:t>
      </w:r>
      <w:r w:rsidR="008E23AE" w:rsidRPr="00895ECE">
        <w:rPr>
          <w:rStyle w:val="CETCaptionCarattere"/>
          <w:i/>
        </w:rPr>
        <w:t xml:space="preserve">he </w:t>
      </w:r>
      <w:proofErr w:type="spellStart"/>
      <w:r w:rsidR="008E23AE">
        <w:rPr>
          <w:rStyle w:val="CETCaptionCarattere"/>
          <w:i/>
        </w:rPr>
        <w:t>NTP-</w:t>
      </w:r>
      <w:r w:rsidR="008E23AE" w:rsidRPr="00895ECE">
        <w:rPr>
          <w:rStyle w:val="CETCaptionCarattere"/>
          <w:i/>
        </w:rPr>
        <w:t>DBD</w:t>
      </w:r>
      <w:proofErr w:type="spellEnd"/>
      <w:r w:rsidR="008E23AE" w:rsidRPr="00895ECE">
        <w:rPr>
          <w:rStyle w:val="CETCaptionCarattere"/>
          <w:i/>
        </w:rPr>
        <w:t xml:space="preserve"> </w:t>
      </w:r>
      <w:r w:rsidR="008E23AE">
        <w:rPr>
          <w:rStyle w:val="CETCaptionCarattere"/>
          <w:i/>
        </w:rPr>
        <w:t xml:space="preserve">packed bed catalytic </w:t>
      </w:r>
      <w:r w:rsidR="008E23AE" w:rsidRPr="00895ECE">
        <w:rPr>
          <w:rStyle w:val="CETCaptionCarattere"/>
          <w:i/>
        </w:rPr>
        <w:t>reactor</w:t>
      </w:r>
      <w:r w:rsidR="008E23AE">
        <w:rPr>
          <w:rStyle w:val="CETCaptionCarattere"/>
          <w:i/>
        </w:rPr>
        <w:t>.</w:t>
      </w:r>
    </w:p>
    <w:p w14:paraId="6CA390E6" w14:textId="76B90922" w:rsidR="00895ECE" w:rsidRDefault="00895ECE" w:rsidP="00895ECE">
      <w:pPr>
        <w:pStyle w:val="CETBodytext"/>
        <w:rPr>
          <w:lang w:val="en-GB"/>
        </w:rPr>
      </w:pPr>
      <w:r w:rsidRPr="00895ECE">
        <w:rPr>
          <w:lang w:val="en-GB"/>
        </w:rPr>
        <w:t xml:space="preserve">Plasma was generated </w:t>
      </w:r>
      <w:r w:rsidR="0050184D">
        <w:rPr>
          <w:lang w:val="en-GB"/>
        </w:rPr>
        <w:t xml:space="preserve">using </w:t>
      </w:r>
      <w:r w:rsidRPr="00895ECE">
        <w:rPr>
          <w:lang w:val="en-GB"/>
        </w:rPr>
        <w:t>a high-voltage power source</w:t>
      </w:r>
      <w:r w:rsidR="00AA2118">
        <w:rPr>
          <w:lang w:val="en-GB"/>
        </w:rPr>
        <w:t xml:space="preserve"> (</w:t>
      </w:r>
      <w:r w:rsidRPr="00895ECE">
        <w:rPr>
          <w:lang w:val="en-GB"/>
        </w:rPr>
        <w:t>15 and 19 kV</w:t>
      </w:r>
      <w:r w:rsidR="009D507B">
        <w:rPr>
          <w:lang w:val="en-GB"/>
        </w:rPr>
        <w:t xml:space="preserve"> peak-to-</w:t>
      </w:r>
      <w:r w:rsidRPr="00895ECE">
        <w:rPr>
          <w:lang w:val="en-GB"/>
        </w:rPr>
        <w:t>p</w:t>
      </w:r>
      <w:r w:rsidR="009D507B">
        <w:rPr>
          <w:lang w:val="en-GB"/>
        </w:rPr>
        <w:t>eak</w:t>
      </w:r>
      <w:r w:rsidRPr="00895ECE">
        <w:rPr>
          <w:lang w:val="en-GB"/>
        </w:rPr>
        <w:t xml:space="preserve"> at 5130 Hz</w:t>
      </w:r>
      <w:r w:rsidR="00AA2118">
        <w:rPr>
          <w:lang w:val="en-GB"/>
        </w:rPr>
        <w:t>)</w:t>
      </w:r>
      <w:r w:rsidRPr="00895ECE">
        <w:rPr>
          <w:lang w:val="en-GB"/>
        </w:rPr>
        <w:t>. Plasma discharge was monitored in situ</w:t>
      </w:r>
      <w:r w:rsidR="00AA2118">
        <w:rPr>
          <w:lang w:val="en-GB"/>
        </w:rPr>
        <w:t xml:space="preserve"> by</w:t>
      </w:r>
      <w:r w:rsidRPr="00895ECE">
        <w:rPr>
          <w:lang w:val="en-GB"/>
        </w:rPr>
        <w:t xml:space="preserve"> </w:t>
      </w:r>
      <w:r w:rsidR="0050184D">
        <w:rPr>
          <w:lang w:val="en-GB"/>
        </w:rPr>
        <w:t>monitoring</w:t>
      </w:r>
      <w:r w:rsidRPr="00895ECE">
        <w:rPr>
          <w:lang w:val="en-GB"/>
        </w:rPr>
        <w:t xml:space="preserve"> the applied voltage and the electrical current. The</w:t>
      </w:r>
      <w:r w:rsidR="00AA2118">
        <w:rPr>
          <w:lang w:val="en-GB"/>
        </w:rPr>
        <w:t xml:space="preserve"> measuring </w:t>
      </w:r>
      <w:r w:rsidRPr="00895ECE">
        <w:rPr>
          <w:lang w:val="en-GB"/>
        </w:rPr>
        <w:t xml:space="preserve">system allowed to </w:t>
      </w:r>
      <w:r w:rsidR="00AA2118">
        <w:rPr>
          <w:lang w:val="en-GB"/>
        </w:rPr>
        <w:t>record</w:t>
      </w:r>
      <w:r w:rsidRPr="00895ECE">
        <w:rPr>
          <w:lang w:val="en-GB"/>
        </w:rPr>
        <w:t xml:space="preserve"> the </w:t>
      </w:r>
      <w:r w:rsidR="0050184D">
        <w:rPr>
          <w:lang w:val="en-GB"/>
        </w:rPr>
        <w:t xml:space="preserve">temporary </w:t>
      </w:r>
      <w:r w:rsidRPr="00895ECE">
        <w:rPr>
          <w:lang w:val="en-GB"/>
        </w:rPr>
        <w:t>plasma power</w:t>
      </w:r>
      <w:r w:rsidR="0050184D">
        <w:rPr>
          <w:lang w:val="en-GB"/>
        </w:rPr>
        <w:t xml:space="preserve"> and</w:t>
      </w:r>
      <w:r w:rsidR="00AA2118">
        <w:rPr>
          <w:lang w:val="en-GB"/>
        </w:rPr>
        <w:t xml:space="preserve"> calculate t</w:t>
      </w:r>
      <w:r w:rsidRPr="00895ECE">
        <w:rPr>
          <w:lang w:val="en-GB"/>
        </w:rPr>
        <w:t xml:space="preserve">he time-averaged </w:t>
      </w:r>
      <w:r w:rsidR="008A026C">
        <w:rPr>
          <w:lang w:val="en-GB"/>
        </w:rPr>
        <w:t xml:space="preserve">plasma </w:t>
      </w:r>
      <w:r w:rsidRPr="00895ECE">
        <w:rPr>
          <w:lang w:val="en-GB"/>
        </w:rPr>
        <w:t>power</w:t>
      </w:r>
      <w:r w:rsidR="00AA2118">
        <w:rPr>
          <w:rFonts w:cs="Arial"/>
          <w:lang w:val="en-GB"/>
        </w:rPr>
        <w:t xml:space="preserve"> P</w:t>
      </w:r>
      <w:r w:rsidR="00AA2118" w:rsidRPr="00AA2118">
        <w:rPr>
          <w:rFonts w:cs="Arial"/>
          <w:vertAlign w:val="subscript"/>
          <w:lang w:val="en-GB"/>
        </w:rPr>
        <w:t>av</w:t>
      </w:r>
      <w:r w:rsidRPr="00895ECE">
        <w:rPr>
          <w:lang w:val="en-GB"/>
        </w:rPr>
        <w:t>:</w:t>
      </w:r>
    </w:p>
    <w:p w14:paraId="611BC085" w14:textId="77777777" w:rsidR="00D236BF" w:rsidRPr="00895ECE" w:rsidRDefault="00D236BF" w:rsidP="00895ECE">
      <w:pPr>
        <w:pStyle w:val="CETBodytext"/>
        <w:rPr>
          <w:lang w:val="en-GB"/>
        </w:rPr>
      </w:pPr>
    </w:p>
    <w:p w14:paraId="0047C345" w14:textId="6F6DF005" w:rsidR="00895ECE" w:rsidRDefault="00000000" w:rsidP="00895ECE">
      <w:pPr>
        <w:pStyle w:val="CETBodytext"/>
        <w:rPr>
          <w:lang w:val="en-GB"/>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av</m:t>
            </m:r>
          </m:sub>
        </m:sSub>
        <m:r>
          <w:rPr>
            <w:rFonts w:ascii="Cambria Math" w:eastAsiaTheme="minorEastAsia" w:hAnsi="Cambria Math"/>
          </w:rPr>
          <m:t>=</m:t>
        </m:r>
        <m:f>
          <m:fPr>
            <m:ctrlPr>
              <w:rPr>
                <w:rFonts w:ascii="Cambria Math" w:hAnsi="Cambria Math" w:cs="Arial"/>
                <w:i/>
              </w:rPr>
            </m:ctrlPr>
          </m:fPr>
          <m:num>
            <m:r>
              <w:rPr>
                <w:rFonts w:ascii="Cambria Math" w:hAnsi="Cambria Math" w:cs="Arial"/>
              </w:rPr>
              <m:t>1</m:t>
            </m:r>
          </m:num>
          <m:den>
            <m:r>
              <w:rPr>
                <w:rFonts w:ascii="Cambria Math" w:hAnsi="Cambria Math" w:cs="Arial"/>
              </w:rPr>
              <m:t>T</m:t>
            </m:r>
          </m:den>
        </m:f>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T</m:t>
            </m:r>
          </m:sup>
          <m:e>
            <m:r>
              <w:rPr>
                <w:rFonts w:ascii="Cambria Math" w:hAnsi="Cambria Math" w:cs="Arial"/>
              </w:rPr>
              <m:t>V</m:t>
            </m:r>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m</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V</m:t>
                    </m:r>
                  </m:e>
                  <m:sub>
                    <m:r>
                      <w:rPr>
                        <w:rFonts w:ascii="Cambria Math" w:hAnsi="Cambria Math" w:cs="Arial"/>
                      </w:rPr>
                      <m:t>m</m:t>
                    </m:r>
                  </m:sub>
                </m:sSub>
              </m:num>
              <m:den>
                <m:r>
                  <w:rPr>
                    <w:rFonts w:ascii="Cambria Math" w:hAnsi="Cambria Math" w:cs="Arial"/>
                  </w:rPr>
                  <m:t>dt</m:t>
                </m:r>
              </m:den>
            </m:f>
            <m:r>
              <w:rPr>
                <w:rFonts w:ascii="Cambria Math" w:hAnsi="Cambria Math" w:cs="Arial"/>
              </w:rPr>
              <m:t>dt</m:t>
            </m:r>
          </m:e>
        </m:nary>
      </m:oMath>
      <w:r w:rsidR="008A026C" w:rsidRPr="00DB4EAF">
        <w:rPr>
          <w:rFonts w:eastAsiaTheme="minorEastAsia"/>
        </w:rPr>
        <w:tab/>
      </w:r>
      <w:r w:rsidR="00895ECE" w:rsidRPr="00895ECE">
        <w:rPr>
          <w:lang w:val="en-GB"/>
        </w:rPr>
        <w:tab/>
      </w:r>
      <w:r w:rsidR="00895ECE" w:rsidRPr="00895ECE">
        <w:rPr>
          <w:lang w:val="en-GB"/>
        </w:rPr>
        <w:tab/>
        <w:t>(1)</w:t>
      </w:r>
    </w:p>
    <w:p w14:paraId="58C33691" w14:textId="77777777" w:rsidR="00DD4AA7" w:rsidRDefault="00DD4AA7" w:rsidP="00895ECE">
      <w:pPr>
        <w:pStyle w:val="CETBodytext"/>
        <w:rPr>
          <w:lang w:val="en-GB"/>
        </w:rPr>
      </w:pPr>
    </w:p>
    <w:p w14:paraId="78029DC4" w14:textId="66477BDD" w:rsidR="000740C9" w:rsidRDefault="00895ECE" w:rsidP="000740C9">
      <w:pPr>
        <w:pStyle w:val="CETBodytext"/>
        <w:rPr>
          <w:b/>
        </w:rPr>
      </w:pPr>
      <w:r w:rsidRPr="00895ECE">
        <w:rPr>
          <w:lang w:val="en-GB"/>
        </w:rPr>
        <w:t xml:space="preserve">where </w:t>
      </w:r>
      <w:r w:rsidRPr="008A026C">
        <w:rPr>
          <w:i/>
          <w:iCs/>
          <w:lang w:val="en-GB"/>
        </w:rPr>
        <w:t>V</w:t>
      </w:r>
      <w:r w:rsidRPr="00895ECE">
        <w:rPr>
          <w:lang w:val="en-GB"/>
        </w:rPr>
        <w:t xml:space="preserve">(t) is the temporary high voltage supplied to the system, </w:t>
      </w:r>
      <w:r w:rsidRPr="008A026C">
        <w:rPr>
          <w:i/>
          <w:iCs/>
          <w:lang w:val="en-GB"/>
        </w:rPr>
        <w:t>C</w:t>
      </w:r>
      <w:r w:rsidRPr="00AA2118">
        <w:rPr>
          <w:i/>
          <w:iCs/>
          <w:vertAlign w:val="subscript"/>
          <w:lang w:val="en-GB"/>
        </w:rPr>
        <w:t>m</w:t>
      </w:r>
      <w:r w:rsidRPr="00895ECE">
        <w:rPr>
          <w:lang w:val="en-GB"/>
        </w:rPr>
        <w:t xml:space="preserve"> is the capacitance of the </w:t>
      </w:r>
      <w:r w:rsidR="009B13F8">
        <w:rPr>
          <w:lang w:val="en-GB"/>
        </w:rPr>
        <w:t xml:space="preserve">test </w:t>
      </w:r>
      <w:r w:rsidRPr="00895ECE">
        <w:rPr>
          <w:lang w:val="en-GB"/>
        </w:rPr>
        <w:t xml:space="preserve">capacitor (85 pF), </w:t>
      </w:r>
      <w:r w:rsidRPr="008A026C">
        <w:rPr>
          <w:i/>
          <w:iCs/>
          <w:lang w:val="en-GB"/>
        </w:rPr>
        <w:t>T</w:t>
      </w:r>
      <w:r w:rsidRPr="00895ECE">
        <w:rPr>
          <w:lang w:val="en-GB"/>
        </w:rPr>
        <w:t xml:space="preserve"> – is the total time, and </w:t>
      </w:r>
      <w:proofErr w:type="spellStart"/>
      <w:r w:rsidRPr="008A026C">
        <w:rPr>
          <w:i/>
          <w:iCs/>
          <w:lang w:val="en-GB"/>
        </w:rPr>
        <w:t>V</w:t>
      </w:r>
      <w:r w:rsidRPr="00AA2118">
        <w:rPr>
          <w:i/>
          <w:iCs/>
          <w:vertAlign w:val="subscript"/>
          <w:lang w:val="en-GB"/>
        </w:rPr>
        <w:t>m</w:t>
      </w:r>
      <w:proofErr w:type="spellEnd"/>
      <w:r w:rsidRPr="00AA2118">
        <w:rPr>
          <w:vertAlign w:val="subscript"/>
          <w:lang w:val="en-GB"/>
        </w:rPr>
        <w:t xml:space="preserve"> </w:t>
      </w:r>
      <w:r w:rsidRPr="00895ECE">
        <w:rPr>
          <w:lang w:val="en-GB"/>
        </w:rPr>
        <w:t xml:space="preserve">is the voltage across the </w:t>
      </w:r>
      <w:r w:rsidR="009B13F8">
        <w:rPr>
          <w:lang w:val="en-GB"/>
        </w:rPr>
        <w:t>test</w:t>
      </w:r>
      <w:r w:rsidRPr="00895ECE">
        <w:rPr>
          <w:lang w:val="en-GB"/>
        </w:rPr>
        <w:t xml:space="preserve"> capacitor. The power at maximum voltage in this system was about 35 W for </w:t>
      </w:r>
      <w:proofErr w:type="spellStart"/>
      <w:r w:rsidR="00AA2118">
        <w:rPr>
          <w:lang w:val="en-GB"/>
        </w:rPr>
        <w:t>DBD</w:t>
      </w:r>
      <w:proofErr w:type="spellEnd"/>
      <w:r w:rsidR="00F52978">
        <w:rPr>
          <w:lang w:val="en-GB"/>
        </w:rPr>
        <w:t xml:space="preserve">, </w:t>
      </w:r>
      <w:r w:rsidR="004E377E">
        <w:rPr>
          <w:lang w:val="en-GB"/>
        </w:rPr>
        <w:t xml:space="preserve">providing </w:t>
      </w:r>
      <w:r w:rsidR="00F52978">
        <w:rPr>
          <w:lang w:val="en-GB"/>
        </w:rPr>
        <w:t>0.117 J</w:t>
      </w:r>
      <w:r w:rsidR="004E377E">
        <w:rPr>
          <w:lang w:val="en-GB"/>
        </w:rPr>
        <w:t xml:space="preserve"> per </w:t>
      </w:r>
      <w:r w:rsidR="00F52978">
        <w:rPr>
          <w:lang w:val="en-GB"/>
        </w:rPr>
        <w:t>dm</w:t>
      </w:r>
      <w:r w:rsidR="00F52978">
        <w:rPr>
          <w:vertAlign w:val="superscript"/>
          <w:lang w:val="en-GB"/>
        </w:rPr>
        <w:t>3</w:t>
      </w:r>
      <w:r w:rsidR="00F52978">
        <w:rPr>
          <w:lang w:val="en-GB"/>
        </w:rPr>
        <w:t xml:space="preserve"> of treated gas (gas flow </w:t>
      </w:r>
      <w:r w:rsidR="004E377E">
        <w:rPr>
          <w:lang w:val="en-GB"/>
        </w:rPr>
        <w:t>rate:</w:t>
      </w:r>
      <w:r w:rsidR="00F52978">
        <w:rPr>
          <w:lang w:val="en-GB"/>
        </w:rPr>
        <w:t xml:space="preserve"> 5 dm</w:t>
      </w:r>
      <w:r w:rsidR="00F52978">
        <w:rPr>
          <w:vertAlign w:val="superscript"/>
          <w:lang w:val="en-GB"/>
        </w:rPr>
        <w:t>3</w:t>
      </w:r>
      <w:r w:rsidR="00F52978">
        <w:rPr>
          <w:lang w:val="en-GB"/>
        </w:rPr>
        <w:t>/min)</w:t>
      </w:r>
      <w:r w:rsidR="00AA2118">
        <w:rPr>
          <w:lang w:val="en-GB"/>
        </w:rPr>
        <w:t>.</w:t>
      </w:r>
      <w:r w:rsidR="008E23AE">
        <w:rPr>
          <w:lang w:val="en-GB"/>
        </w:rPr>
        <w:t xml:space="preserve"> </w:t>
      </w:r>
    </w:p>
    <w:p w14:paraId="4A11C0B1" w14:textId="31FDD0D7" w:rsidR="008A026C" w:rsidRPr="000740C9" w:rsidRDefault="008A026C" w:rsidP="000740C9">
      <w:pPr>
        <w:pStyle w:val="CETheadingx"/>
        <w:numPr>
          <w:ilvl w:val="1"/>
          <w:numId w:val="30"/>
        </w:numPr>
      </w:pPr>
      <w:r w:rsidRPr="000740C9">
        <w:lastRenderedPageBreak/>
        <w:t>Glass beads coating by catalysts</w:t>
      </w:r>
    </w:p>
    <w:p w14:paraId="3DED0BAA" w14:textId="3756C5E1" w:rsidR="008A026C" w:rsidRDefault="008A026C" w:rsidP="00600535">
      <w:pPr>
        <w:pStyle w:val="CETBodytext"/>
        <w:rPr>
          <w:lang w:val="en-GB"/>
        </w:rPr>
      </w:pPr>
      <w:r w:rsidRPr="008A026C">
        <w:rPr>
          <w:lang w:val="en-GB"/>
        </w:rPr>
        <w:t>T</w:t>
      </w:r>
      <w:r w:rsidR="006E1C4F">
        <w:rPr>
          <w:lang w:val="en-GB"/>
        </w:rPr>
        <w:t xml:space="preserve">echnical grade </w:t>
      </w:r>
      <w:r w:rsidR="006E1C4F" w:rsidRPr="008A026C">
        <w:rPr>
          <w:lang w:val="en-GB"/>
        </w:rPr>
        <w:t>CeO</w:t>
      </w:r>
      <w:r w:rsidR="006E1C4F" w:rsidRPr="006E1C4F">
        <w:rPr>
          <w:vertAlign w:val="subscript"/>
          <w:lang w:val="en-GB"/>
        </w:rPr>
        <w:t>2</w:t>
      </w:r>
      <w:r w:rsidR="006E1C4F" w:rsidRPr="008A026C">
        <w:rPr>
          <w:lang w:val="en-GB"/>
        </w:rPr>
        <w:t xml:space="preserve"> (MRM Chemicals, </w:t>
      </w:r>
      <w:proofErr w:type="spellStart"/>
      <w:r w:rsidR="006E1C4F" w:rsidRPr="008A026C">
        <w:rPr>
          <w:lang w:val="en-GB"/>
        </w:rPr>
        <w:t>Gdańsk</w:t>
      </w:r>
      <w:proofErr w:type="spellEnd"/>
      <w:r w:rsidR="006E1C4F" w:rsidRPr="008A026C">
        <w:rPr>
          <w:lang w:val="en-GB"/>
        </w:rPr>
        <w:t>, Poland) and MoS</w:t>
      </w:r>
      <w:r w:rsidR="006E1C4F" w:rsidRPr="006E1C4F">
        <w:rPr>
          <w:vertAlign w:val="subscript"/>
          <w:lang w:val="en-GB"/>
        </w:rPr>
        <w:t xml:space="preserve">2 </w:t>
      </w:r>
      <w:r w:rsidR="006E1C4F" w:rsidRPr="008A026C">
        <w:rPr>
          <w:lang w:val="en-GB"/>
        </w:rPr>
        <w:t xml:space="preserve">particles (EVIL Lubricants, </w:t>
      </w:r>
      <w:proofErr w:type="spellStart"/>
      <w:r w:rsidR="006E1C4F" w:rsidRPr="008A026C">
        <w:rPr>
          <w:lang w:val="en-GB"/>
        </w:rPr>
        <w:t>Raszyn</w:t>
      </w:r>
      <w:proofErr w:type="spellEnd"/>
      <w:r w:rsidR="006E1C4F" w:rsidRPr="008A026C">
        <w:rPr>
          <w:lang w:val="en-GB"/>
        </w:rPr>
        <w:t>, Poland)</w:t>
      </w:r>
      <w:r w:rsidR="006E1C4F">
        <w:rPr>
          <w:lang w:val="en-GB"/>
        </w:rPr>
        <w:t xml:space="preserve"> have been used. T</w:t>
      </w:r>
      <w:r w:rsidRPr="008A026C">
        <w:rPr>
          <w:lang w:val="en-GB"/>
        </w:rPr>
        <w:t xml:space="preserve">he coating of glass beads with </w:t>
      </w:r>
      <w:r w:rsidR="006E1C4F">
        <w:rPr>
          <w:lang w:val="en-GB"/>
        </w:rPr>
        <w:t xml:space="preserve">the catalyst </w:t>
      </w:r>
      <w:r w:rsidRPr="008A026C">
        <w:rPr>
          <w:lang w:val="en-GB"/>
        </w:rPr>
        <w:t xml:space="preserve">was </w:t>
      </w:r>
      <w:r w:rsidR="006E1C4F">
        <w:rPr>
          <w:lang w:val="en-GB"/>
        </w:rPr>
        <w:t>done by</w:t>
      </w:r>
      <w:r w:rsidRPr="008A026C">
        <w:rPr>
          <w:lang w:val="en-GB"/>
        </w:rPr>
        <w:t xml:space="preserve"> the gelation process of 40% water glass (sodium silicate) (</w:t>
      </w:r>
      <w:proofErr w:type="spellStart"/>
      <w:r w:rsidRPr="008A026C">
        <w:rPr>
          <w:lang w:val="en-GB"/>
        </w:rPr>
        <w:t>Farkom</w:t>
      </w:r>
      <w:proofErr w:type="spellEnd"/>
      <w:r w:rsidRPr="008A026C">
        <w:rPr>
          <w:lang w:val="en-GB"/>
        </w:rPr>
        <w:t xml:space="preserve">, Wilga, Poland) with acetic acid (Sigma-Aldrich, </w:t>
      </w:r>
      <w:proofErr w:type="spellStart"/>
      <w:r w:rsidRPr="008A026C">
        <w:rPr>
          <w:lang w:val="en-GB"/>
        </w:rPr>
        <w:t>Poznań</w:t>
      </w:r>
      <w:proofErr w:type="spellEnd"/>
      <w:r w:rsidRPr="008A026C">
        <w:rPr>
          <w:lang w:val="en-GB"/>
        </w:rPr>
        <w:t>, Poland). This solution serve</w:t>
      </w:r>
      <w:r w:rsidR="008E32C0">
        <w:rPr>
          <w:lang w:val="en-GB"/>
        </w:rPr>
        <w:t>d</w:t>
      </w:r>
      <w:r w:rsidRPr="008A026C">
        <w:rPr>
          <w:lang w:val="en-GB"/>
        </w:rPr>
        <w:t xml:space="preserve"> as the precursor for forming the silica network that constitutes the base of the coating. Firstly, 100 grams of glass </w:t>
      </w:r>
      <w:r w:rsidR="008E32C0">
        <w:rPr>
          <w:lang w:val="en-GB"/>
        </w:rPr>
        <w:t>beads</w:t>
      </w:r>
      <w:r w:rsidRPr="008A026C">
        <w:rPr>
          <w:lang w:val="en-GB"/>
        </w:rPr>
        <w:t xml:space="preserve"> were</w:t>
      </w:r>
      <w:r w:rsidR="008E32C0">
        <w:rPr>
          <w:lang w:val="en-GB"/>
        </w:rPr>
        <w:t xml:space="preserve"> stirred </w:t>
      </w:r>
      <w:r w:rsidRPr="008A026C">
        <w:rPr>
          <w:lang w:val="en-GB"/>
        </w:rPr>
        <w:t>with 6 mL of the 40% sodium silicate solution for 2 minutes to ensure an even distribution of the solution over the glass spheres. Subsequently, 5 g of powder, either CeO</w:t>
      </w:r>
      <w:r w:rsidRPr="006E1C4F">
        <w:rPr>
          <w:vertAlign w:val="subscript"/>
          <w:lang w:val="en-GB"/>
        </w:rPr>
        <w:t>2</w:t>
      </w:r>
      <w:r w:rsidRPr="008A026C">
        <w:rPr>
          <w:lang w:val="en-GB"/>
        </w:rPr>
        <w:t xml:space="preserve"> or MoS</w:t>
      </w:r>
      <w:r w:rsidRPr="006E1C4F">
        <w:rPr>
          <w:vertAlign w:val="subscript"/>
          <w:lang w:val="en-GB"/>
        </w:rPr>
        <w:t>2</w:t>
      </w:r>
      <w:r w:rsidRPr="008A026C">
        <w:rPr>
          <w:lang w:val="en-GB"/>
        </w:rPr>
        <w:t xml:space="preserve">, </w:t>
      </w:r>
      <w:r w:rsidR="00AA2118">
        <w:rPr>
          <w:lang w:val="en-GB"/>
        </w:rPr>
        <w:t>was added</w:t>
      </w:r>
      <w:r w:rsidR="00EE1E47">
        <w:rPr>
          <w:lang w:val="en-GB"/>
        </w:rPr>
        <w:t>,</w:t>
      </w:r>
      <w:r w:rsidR="00AA2118">
        <w:rPr>
          <w:lang w:val="en-GB"/>
        </w:rPr>
        <w:t xml:space="preserve"> and </w:t>
      </w:r>
      <w:r w:rsidR="008E32C0">
        <w:rPr>
          <w:lang w:val="en-GB"/>
        </w:rPr>
        <w:t xml:space="preserve">the suspension was </w:t>
      </w:r>
      <w:r w:rsidR="00AA2118">
        <w:rPr>
          <w:lang w:val="en-GB"/>
        </w:rPr>
        <w:t xml:space="preserve">stirred for </w:t>
      </w:r>
      <w:r w:rsidRPr="008A026C">
        <w:rPr>
          <w:lang w:val="en-GB"/>
        </w:rPr>
        <w:t xml:space="preserve">2 minutes to ensure thorough dispersion of the particles. </w:t>
      </w:r>
      <w:r w:rsidR="008E32C0">
        <w:rPr>
          <w:lang w:val="en-GB"/>
        </w:rPr>
        <w:t xml:space="preserve">After </w:t>
      </w:r>
      <w:r w:rsidR="00EE1E47">
        <w:rPr>
          <w:lang w:val="en-GB"/>
        </w:rPr>
        <w:t>adding 6</w:t>
      </w:r>
      <w:r w:rsidRPr="008A026C">
        <w:rPr>
          <w:lang w:val="en-GB"/>
        </w:rPr>
        <w:t xml:space="preserve"> mL of </w:t>
      </w:r>
      <w:r w:rsidR="006E1C4F">
        <w:rPr>
          <w:lang w:val="en-GB"/>
        </w:rPr>
        <w:t xml:space="preserve">the </w:t>
      </w:r>
      <w:r w:rsidRPr="008A026C">
        <w:rPr>
          <w:lang w:val="en-GB"/>
        </w:rPr>
        <w:t xml:space="preserve">8% acetic acid solution </w:t>
      </w:r>
      <w:r w:rsidR="008E32C0">
        <w:rPr>
          <w:lang w:val="en-GB"/>
        </w:rPr>
        <w:t>and</w:t>
      </w:r>
      <w:r w:rsidRPr="008A026C">
        <w:rPr>
          <w:lang w:val="en-GB"/>
        </w:rPr>
        <w:t xml:space="preserve"> </w:t>
      </w:r>
      <w:r w:rsidR="008E32C0">
        <w:rPr>
          <w:lang w:val="en-GB"/>
        </w:rPr>
        <w:t xml:space="preserve">completing </w:t>
      </w:r>
      <w:r w:rsidRPr="008A026C">
        <w:rPr>
          <w:lang w:val="en-GB"/>
        </w:rPr>
        <w:t xml:space="preserve">the mixing process, the coated </w:t>
      </w:r>
      <w:r w:rsidR="008E32C0">
        <w:rPr>
          <w:lang w:val="en-GB"/>
        </w:rPr>
        <w:t>beads</w:t>
      </w:r>
      <w:r w:rsidRPr="008A026C">
        <w:rPr>
          <w:lang w:val="en-GB"/>
        </w:rPr>
        <w:t xml:space="preserve"> were placed on a flat surface for 24 hours for gelation and initial drying. After resting, the </w:t>
      </w:r>
      <w:r w:rsidR="008E32C0">
        <w:rPr>
          <w:lang w:val="en-GB"/>
        </w:rPr>
        <w:t>coated beads</w:t>
      </w:r>
      <w:r w:rsidRPr="008A026C">
        <w:rPr>
          <w:lang w:val="en-GB"/>
        </w:rPr>
        <w:t xml:space="preserve"> underwent a two-step heat treatment</w:t>
      </w:r>
      <w:r w:rsidR="006E1C4F">
        <w:rPr>
          <w:lang w:val="en-GB"/>
        </w:rPr>
        <w:t xml:space="preserve"> </w:t>
      </w:r>
      <w:r w:rsidR="006E1C4F" w:rsidRPr="008A026C">
        <w:rPr>
          <w:lang w:val="en-GB"/>
        </w:rPr>
        <w:t>to stabilize and densify the coating</w:t>
      </w:r>
      <w:r w:rsidR="006E1C4F">
        <w:rPr>
          <w:lang w:val="en-GB"/>
        </w:rPr>
        <w:t xml:space="preserve"> by</w:t>
      </w:r>
      <w:r w:rsidRPr="008A026C">
        <w:rPr>
          <w:lang w:val="en-GB"/>
        </w:rPr>
        <w:t xml:space="preserve"> </w:t>
      </w:r>
      <w:r w:rsidR="008E32C0">
        <w:rPr>
          <w:lang w:val="en-GB"/>
        </w:rPr>
        <w:t>h</w:t>
      </w:r>
      <w:r w:rsidRPr="008A026C">
        <w:rPr>
          <w:lang w:val="en-GB"/>
        </w:rPr>
        <w:t>eat</w:t>
      </w:r>
      <w:r w:rsidR="006E1C4F">
        <w:rPr>
          <w:lang w:val="en-GB"/>
        </w:rPr>
        <w:t>ing</w:t>
      </w:r>
      <w:r w:rsidRPr="008A026C">
        <w:rPr>
          <w:lang w:val="en-GB"/>
        </w:rPr>
        <w:t xml:space="preserve"> to 60°C for 1 hour and</w:t>
      </w:r>
      <w:r w:rsidR="008E32C0">
        <w:rPr>
          <w:lang w:val="en-GB"/>
        </w:rPr>
        <w:t>,</w:t>
      </w:r>
      <w:r w:rsidRPr="008A026C">
        <w:rPr>
          <w:lang w:val="en-GB"/>
        </w:rPr>
        <w:t xml:space="preserve"> </w:t>
      </w:r>
      <w:r w:rsidR="008E32C0">
        <w:rPr>
          <w:lang w:val="en-GB"/>
        </w:rPr>
        <w:t>next,</w:t>
      </w:r>
      <w:r w:rsidR="006E1C4F">
        <w:rPr>
          <w:lang w:val="en-GB"/>
        </w:rPr>
        <w:t xml:space="preserve"> heating</w:t>
      </w:r>
      <w:r w:rsidRPr="008A026C">
        <w:rPr>
          <w:lang w:val="en-GB"/>
        </w:rPr>
        <w:t xml:space="preserve"> to 300°C for 15 minutes.</w:t>
      </w:r>
    </w:p>
    <w:p w14:paraId="512DC157" w14:textId="5C567F77" w:rsidR="008A026C" w:rsidRDefault="008A026C" w:rsidP="000740C9">
      <w:pPr>
        <w:pStyle w:val="CETheadingx"/>
        <w:numPr>
          <w:ilvl w:val="1"/>
          <w:numId w:val="25"/>
        </w:numPr>
      </w:pPr>
      <w:r w:rsidRPr="008A026C">
        <w:t>Catalyst characterization</w:t>
      </w:r>
    </w:p>
    <w:p w14:paraId="388DC9A7" w14:textId="27E6EADF" w:rsidR="008A026C" w:rsidRPr="008A026C" w:rsidRDefault="008A026C" w:rsidP="008A026C">
      <w:pPr>
        <w:pStyle w:val="CETBodytext"/>
        <w:rPr>
          <w:lang w:val="en-GB"/>
        </w:rPr>
      </w:pPr>
      <w:r w:rsidRPr="008A026C">
        <w:rPr>
          <w:lang w:val="en-GB"/>
        </w:rPr>
        <w:t>X-ray diffraction (</w:t>
      </w:r>
      <w:proofErr w:type="spellStart"/>
      <w:r w:rsidRPr="008A026C">
        <w:rPr>
          <w:lang w:val="en-GB"/>
        </w:rPr>
        <w:t>XRD</w:t>
      </w:r>
      <w:proofErr w:type="spellEnd"/>
      <w:r w:rsidRPr="008A026C">
        <w:rPr>
          <w:lang w:val="en-GB"/>
        </w:rPr>
        <w:t>) analysis was conducted to characterize the crystalline structure and phase composition of the CeO</w:t>
      </w:r>
      <w:r w:rsidRPr="006E1C4F">
        <w:rPr>
          <w:vertAlign w:val="subscript"/>
          <w:lang w:val="en-GB"/>
        </w:rPr>
        <w:t>2</w:t>
      </w:r>
      <w:r w:rsidRPr="008A026C">
        <w:rPr>
          <w:lang w:val="en-GB"/>
        </w:rPr>
        <w:t xml:space="preserve"> and MoS</w:t>
      </w:r>
      <w:r w:rsidRPr="006E1C4F">
        <w:rPr>
          <w:vertAlign w:val="subscript"/>
          <w:lang w:val="en-GB"/>
        </w:rPr>
        <w:t>2</w:t>
      </w:r>
      <w:r w:rsidRPr="008A026C">
        <w:rPr>
          <w:lang w:val="en-GB"/>
        </w:rPr>
        <w:t xml:space="preserve"> catalyst particles. The measurements were performed using a diffractometer (</w:t>
      </w:r>
      <w:proofErr w:type="spellStart"/>
      <w:r w:rsidRPr="008A026C">
        <w:rPr>
          <w:lang w:val="en-GB"/>
        </w:rPr>
        <w:t>XRDynamic</w:t>
      </w:r>
      <w:proofErr w:type="spellEnd"/>
      <w:r w:rsidRPr="008A026C">
        <w:rPr>
          <w:lang w:val="en-GB"/>
        </w:rPr>
        <w:t xml:space="preserve"> 500, Anton Paar Poland</w:t>
      </w:r>
      <w:r w:rsidR="006E1C4F">
        <w:rPr>
          <w:lang w:val="en-GB"/>
        </w:rPr>
        <w:t>, Warsaw, Poland)</w:t>
      </w:r>
      <w:r w:rsidRPr="008A026C">
        <w:rPr>
          <w:lang w:val="en-GB"/>
        </w:rPr>
        <w:t xml:space="preserve"> equipped with a Cu-Kα radiation source operating at 40 kV and 50 mA. Data were collected over a 2θ range from 10° to 80° with a step size of 0.01° and a counting time of 10 s per step. The crystalline phases present in the sample were identified by comparing the obtained diffraction patterns with the reference data from the Crystallography Open Database (COD) (entries 1531960 and 1562989). The crystallite size was estimated using the Scherrer equation </w:t>
      </w:r>
      <w:r w:rsidR="008E32C0">
        <w:rPr>
          <w:lang w:val="en-GB"/>
        </w:rPr>
        <w:t>(Patterson, 1939)</w:t>
      </w:r>
      <w:r w:rsidR="00EE1E47">
        <w:rPr>
          <w:lang w:val="en-GB"/>
        </w:rPr>
        <w:t>,</w:t>
      </w:r>
      <w:r w:rsidRPr="008A026C">
        <w:rPr>
          <w:lang w:val="en-GB"/>
        </w:rPr>
        <w:t xml:space="preserve"> considering the full width at half maximum (</w:t>
      </w:r>
      <w:proofErr w:type="spellStart"/>
      <w:r w:rsidRPr="008A026C">
        <w:rPr>
          <w:lang w:val="en-GB"/>
        </w:rPr>
        <w:t>FWHM</w:t>
      </w:r>
      <w:proofErr w:type="spellEnd"/>
      <w:r w:rsidRPr="008A026C">
        <w:rPr>
          <w:lang w:val="en-GB"/>
        </w:rPr>
        <w:t>) of the most intense diffraction peak. All analyses were conducted under ambient conditions.</w:t>
      </w:r>
    </w:p>
    <w:p w14:paraId="65BD9B08" w14:textId="15D05111" w:rsidR="008A026C" w:rsidRDefault="008A026C" w:rsidP="008A026C">
      <w:pPr>
        <w:pStyle w:val="CETBodytext"/>
        <w:rPr>
          <w:lang w:val="en-GB"/>
        </w:rPr>
      </w:pPr>
      <w:r w:rsidRPr="008A026C">
        <w:rPr>
          <w:lang w:val="en-GB"/>
        </w:rPr>
        <w:t>Scanning electron microscopy</w:t>
      </w:r>
      <w:r w:rsidR="006E1C4F">
        <w:rPr>
          <w:lang w:val="en-GB"/>
        </w:rPr>
        <w:t xml:space="preserve"> (SEM)</w:t>
      </w:r>
      <w:r w:rsidRPr="008A026C">
        <w:rPr>
          <w:lang w:val="en-GB"/>
        </w:rPr>
        <w:t xml:space="preserve"> was used to </w:t>
      </w:r>
      <w:r w:rsidR="008E32C0">
        <w:rPr>
          <w:lang w:val="en-GB"/>
        </w:rPr>
        <w:t>analy</w:t>
      </w:r>
      <w:r w:rsidR="0063790C">
        <w:rPr>
          <w:lang w:val="en-GB"/>
        </w:rPr>
        <w:t>s</w:t>
      </w:r>
      <w:r w:rsidR="008E32C0">
        <w:rPr>
          <w:lang w:val="en-GB"/>
        </w:rPr>
        <w:t>e</w:t>
      </w:r>
      <w:r w:rsidRPr="008A026C">
        <w:rPr>
          <w:lang w:val="en-GB"/>
        </w:rPr>
        <w:t xml:space="preserve"> the size and morphology of the catalyst particles, as well as to investigate the surface characteristics of the coated glass beads. Prior to imaging</w:t>
      </w:r>
      <w:r w:rsidR="008E32C0">
        <w:rPr>
          <w:lang w:val="en-GB"/>
        </w:rPr>
        <w:t xml:space="preserve"> using</w:t>
      </w:r>
      <w:r w:rsidR="008E32C0" w:rsidRPr="008A026C">
        <w:rPr>
          <w:lang w:val="en-GB"/>
        </w:rPr>
        <w:t xml:space="preserve"> </w:t>
      </w:r>
      <w:r w:rsidR="008E32C0">
        <w:rPr>
          <w:lang w:val="en-GB"/>
        </w:rPr>
        <w:t>a</w:t>
      </w:r>
      <w:r w:rsidR="008E32C0" w:rsidRPr="008A026C">
        <w:rPr>
          <w:lang w:val="en-GB"/>
        </w:rPr>
        <w:t xml:space="preserve"> scanning electron microscope FEI Phenom FP 3950/00 (</w:t>
      </w:r>
      <w:proofErr w:type="spellStart"/>
      <w:r w:rsidR="008E32C0" w:rsidRPr="008A026C">
        <w:rPr>
          <w:lang w:val="en-GB"/>
        </w:rPr>
        <w:t>Thermo</w:t>
      </w:r>
      <w:proofErr w:type="spellEnd"/>
      <w:r w:rsidR="008E32C0" w:rsidRPr="008A026C">
        <w:rPr>
          <w:lang w:val="en-GB"/>
        </w:rPr>
        <w:t xml:space="preserve"> Fisher Scientific Poland, Warsaw, Poland)</w:t>
      </w:r>
      <w:r w:rsidRPr="008A026C">
        <w:rPr>
          <w:lang w:val="en-GB"/>
        </w:rPr>
        <w:t xml:space="preserve">, the samples were coated with a thin layer of gold to enhance conductivity and prevent charging. </w:t>
      </w:r>
      <w:r w:rsidR="006E1C4F">
        <w:rPr>
          <w:lang w:val="en-GB"/>
        </w:rPr>
        <w:t>C</w:t>
      </w:r>
      <w:r w:rsidR="006E1C4F" w:rsidRPr="008A026C">
        <w:rPr>
          <w:lang w:val="en-GB"/>
        </w:rPr>
        <w:t>atalyst particle size and morphology</w:t>
      </w:r>
      <w:r w:rsidR="006E1C4F">
        <w:rPr>
          <w:lang w:val="en-GB"/>
        </w:rPr>
        <w:t xml:space="preserve"> observations </w:t>
      </w:r>
      <w:r w:rsidR="006E482F">
        <w:rPr>
          <w:lang w:val="en-GB"/>
        </w:rPr>
        <w:t>were</w:t>
      </w:r>
      <w:r w:rsidR="006E1C4F">
        <w:rPr>
          <w:lang w:val="en-GB"/>
        </w:rPr>
        <w:t xml:space="preserve"> done </w:t>
      </w:r>
      <w:r w:rsidRPr="008A026C">
        <w:rPr>
          <w:lang w:val="en-GB"/>
        </w:rPr>
        <w:t>at a magnification of 12,000x</w:t>
      </w:r>
      <w:r w:rsidR="006E482F">
        <w:rPr>
          <w:lang w:val="en-GB"/>
        </w:rPr>
        <w:t>.</w:t>
      </w:r>
    </w:p>
    <w:p w14:paraId="6C4DE368" w14:textId="3F6CCF91" w:rsidR="00704637" w:rsidRPr="00B57B36" w:rsidRDefault="00704637" w:rsidP="00704637">
      <w:pPr>
        <w:pStyle w:val="CETHeading1"/>
        <w:rPr>
          <w:lang w:val="en-GB"/>
        </w:rPr>
      </w:pPr>
      <w:r>
        <w:rPr>
          <w:lang w:val="en-GB"/>
        </w:rPr>
        <w:t>Results</w:t>
      </w:r>
      <w:r w:rsidR="006B74E9">
        <w:rPr>
          <w:lang w:val="en-GB"/>
        </w:rPr>
        <w:t xml:space="preserve"> and discussion</w:t>
      </w:r>
    </w:p>
    <w:p w14:paraId="1AA48E56" w14:textId="35F606D1" w:rsidR="006864F9" w:rsidRDefault="006864F9" w:rsidP="000740C9">
      <w:pPr>
        <w:pStyle w:val="CETheadingx"/>
        <w:numPr>
          <w:ilvl w:val="1"/>
          <w:numId w:val="26"/>
        </w:numPr>
      </w:pPr>
      <w:r w:rsidRPr="008A026C">
        <w:t xml:space="preserve">Catalyst </w:t>
      </w:r>
      <w:r>
        <w:t xml:space="preserve">and coating </w:t>
      </w:r>
      <w:r w:rsidRPr="008A026C">
        <w:t>characterization</w:t>
      </w:r>
    </w:p>
    <w:p w14:paraId="1104E39C" w14:textId="3189DEA2" w:rsidR="006864F9" w:rsidRDefault="006864F9" w:rsidP="006864F9">
      <w:pPr>
        <w:pStyle w:val="CETBodytext"/>
        <w:rPr>
          <w:lang w:val="en-GB"/>
        </w:rPr>
      </w:pPr>
      <w:r w:rsidRPr="006864F9">
        <w:rPr>
          <w:lang w:val="en-GB"/>
        </w:rPr>
        <w:t xml:space="preserve">The </w:t>
      </w:r>
      <w:proofErr w:type="spellStart"/>
      <w:r w:rsidRPr="006864F9">
        <w:rPr>
          <w:lang w:val="en-GB"/>
        </w:rPr>
        <w:t>XRD</w:t>
      </w:r>
      <w:proofErr w:type="spellEnd"/>
      <w:r w:rsidRPr="006864F9">
        <w:rPr>
          <w:lang w:val="en-GB"/>
        </w:rPr>
        <w:t xml:space="preserve"> analysis of the </w:t>
      </w:r>
      <w:proofErr w:type="spellStart"/>
      <w:r w:rsidRPr="006864F9">
        <w:rPr>
          <w:lang w:val="en-GB"/>
        </w:rPr>
        <w:t>CeO</w:t>
      </w:r>
      <w:proofErr w:type="spellEnd"/>
      <w:r w:rsidRPr="006864F9">
        <w:rPr>
          <w:rFonts w:ascii="Cambria Math" w:hAnsi="Cambria Math" w:cs="Cambria Math"/>
          <w:lang w:val="en-GB"/>
        </w:rPr>
        <w:t>₂</w:t>
      </w:r>
      <w:r w:rsidRPr="006864F9">
        <w:rPr>
          <w:lang w:val="en-GB"/>
        </w:rPr>
        <w:t xml:space="preserve"> and MoS</w:t>
      </w:r>
      <w:r w:rsidRPr="006864F9">
        <w:rPr>
          <w:rFonts w:ascii="Cambria Math" w:hAnsi="Cambria Math" w:cs="Cambria Math"/>
          <w:lang w:val="en-GB"/>
        </w:rPr>
        <w:t>₂</w:t>
      </w:r>
      <w:r w:rsidRPr="006864F9">
        <w:rPr>
          <w:lang w:val="en-GB"/>
        </w:rPr>
        <w:t xml:space="preserve"> catalysts reveal</w:t>
      </w:r>
      <w:r w:rsidR="006B74E9">
        <w:rPr>
          <w:lang w:val="en-GB"/>
        </w:rPr>
        <w:t>ed</w:t>
      </w:r>
      <w:r w:rsidRPr="006864F9">
        <w:rPr>
          <w:lang w:val="en-GB"/>
        </w:rPr>
        <w:t xml:space="preserve"> well-defined diffraction peaks that closely match</w:t>
      </w:r>
      <w:r w:rsidR="006B74E9">
        <w:rPr>
          <w:lang w:val="en-GB"/>
        </w:rPr>
        <w:t>ed</w:t>
      </w:r>
      <w:r w:rsidRPr="006864F9">
        <w:rPr>
          <w:lang w:val="en-GB"/>
        </w:rPr>
        <w:t xml:space="preserve"> the </w:t>
      </w:r>
      <w:r w:rsidRPr="00380403">
        <w:rPr>
          <w:lang w:val="en-GB"/>
        </w:rPr>
        <w:t xml:space="preserve">reference patterns (Figure </w:t>
      </w:r>
      <w:r w:rsidR="00D236BF" w:rsidRPr="00380403">
        <w:rPr>
          <w:lang w:val="en-GB"/>
        </w:rPr>
        <w:t>2a</w:t>
      </w:r>
      <w:r w:rsidRPr="00380403">
        <w:rPr>
          <w:lang w:val="en-GB"/>
        </w:rPr>
        <w:t xml:space="preserve">), indicating high crystallinity and purity of both materials. From the Scherrer equation </w:t>
      </w:r>
      <w:r w:rsidR="00D236BF" w:rsidRPr="00380403">
        <w:rPr>
          <w:lang w:val="en-GB"/>
        </w:rPr>
        <w:t>(</w:t>
      </w:r>
      <w:r w:rsidR="00AA2118" w:rsidRPr="00380403">
        <w:rPr>
          <w:lang w:val="en-GB"/>
        </w:rPr>
        <w:t>Patterson, 1939</w:t>
      </w:r>
      <w:r w:rsidR="00D236BF">
        <w:rPr>
          <w:lang w:val="en-GB"/>
        </w:rPr>
        <w:t>)</w:t>
      </w:r>
      <w:r w:rsidRPr="006864F9">
        <w:rPr>
          <w:lang w:val="en-GB"/>
        </w:rPr>
        <w:t xml:space="preserve">, applied to the most intense peak, the calculated crystallite size for </w:t>
      </w:r>
      <w:proofErr w:type="spellStart"/>
      <w:r w:rsidRPr="006864F9">
        <w:rPr>
          <w:lang w:val="en-GB"/>
        </w:rPr>
        <w:t>CeO</w:t>
      </w:r>
      <w:proofErr w:type="spellEnd"/>
      <w:r w:rsidRPr="006864F9">
        <w:rPr>
          <w:rFonts w:ascii="Cambria Math" w:hAnsi="Cambria Math" w:cs="Cambria Math"/>
          <w:lang w:val="en-GB"/>
        </w:rPr>
        <w:t>₂</w:t>
      </w:r>
      <w:r w:rsidRPr="006864F9">
        <w:rPr>
          <w:lang w:val="en-GB"/>
        </w:rPr>
        <w:t xml:space="preserve"> </w:t>
      </w:r>
      <w:r w:rsidR="006B74E9">
        <w:rPr>
          <w:lang w:val="en-GB"/>
        </w:rPr>
        <w:t>wa</w:t>
      </w:r>
      <w:r w:rsidRPr="006864F9">
        <w:rPr>
          <w:lang w:val="en-GB"/>
        </w:rPr>
        <w:t>s 101 nm, while for MoS</w:t>
      </w:r>
      <w:r w:rsidRPr="006864F9">
        <w:rPr>
          <w:rFonts w:ascii="Cambria Math" w:hAnsi="Cambria Math" w:cs="Cambria Math"/>
          <w:lang w:val="en-GB"/>
        </w:rPr>
        <w:t>₂</w:t>
      </w:r>
      <w:r w:rsidRPr="006864F9">
        <w:rPr>
          <w:lang w:val="en-GB"/>
        </w:rPr>
        <w:t xml:space="preserve">, it </w:t>
      </w:r>
      <w:r w:rsidR="006B74E9">
        <w:rPr>
          <w:lang w:val="en-GB"/>
        </w:rPr>
        <w:t>was</w:t>
      </w:r>
      <w:r w:rsidRPr="006864F9">
        <w:rPr>
          <w:lang w:val="en-GB"/>
        </w:rPr>
        <w:t xml:space="preserve"> slightly larger </w:t>
      </w:r>
      <w:r w:rsidR="006B74E9">
        <w:rPr>
          <w:lang w:val="en-GB"/>
        </w:rPr>
        <w:t>(</w:t>
      </w:r>
      <w:r w:rsidRPr="006864F9">
        <w:rPr>
          <w:lang w:val="en-GB"/>
        </w:rPr>
        <w:t>122 nm</w:t>
      </w:r>
      <w:r w:rsidR="006B74E9">
        <w:rPr>
          <w:lang w:val="en-GB"/>
        </w:rPr>
        <w:t>)</w:t>
      </w:r>
      <w:r w:rsidRPr="006864F9">
        <w:rPr>
          <w:lang w:val="en-GB"/>
        </w:rPr>
        <w:t xml:space="preserve">. These sizes suggest a high degree of structural organization. The comparison </w:t>
      </w:r>
      <w:r>
        <w:rPr>
          <w:lang w:val="en-GB"/>
        </w:rPr>
        <w:t>with</w:t>
      </w:r>
      <w:r w:rsidRPr="006864F9">
        <w:rPr>
          <w:lang w:val="en-GB"/>
        </w:rPr>
        <w:t xml:space="preserve"> SEM</w:t>
      </w:r>
      <w:r>
        <w:rPr>
          <w:lang w:val="en-GB"/>
        </w:rPr>
        <w:t xml:space="preserve"> images (Figure </w:t>
      </w:r>
      <w:r w:rsidR="006B74E9">
        <w:rPr>
          <w:lang w:val="en-GB"/>
        </w:rPr>
        <w:t>2b</w:t>
      </w:r>
      <w:r w:rsidR="0063790C">
        <w:rPr>
          <w:lang w:val="en-GB"/>
        </w:rPr>
        <w:t xml:space="preserve"> and Figure 2</w:t>
      </w:r>
      <w:r w:rsidR="006B74E9">
        <w:rPr>
          <w:lang w:val="en-GB"/>
        </w:rPr>
        <w:t>c</w:t>
      </w:r>
      <w:r>
        <w:rPr>
          <w:lang w:val="en-GB"/>
        </w:rPr>
        <w:t xml:space="preserve">) </w:t>
      </w:r>
      <w:r w:rsidRPr="006864F9">
        <w:rPr>
          <w:lang w:val="en-GB"/>
        </w:rPr>
        <w:t>reveal</w:t>
      </w:r>
      <w:r w:rsidR="006B74E9">
        <w:rPr>
          <w:lang w:val="en-GB"/>
        </w:rPr>
        <w:t>ed</w:t>
      </w:r>
      <w:r w:rsidRPr="006864F9">
        <w:rPr>
          <w:lang w:val="en-GB"/>
        </w:rPr>
        <w:t xml:space="preserve"> that the catalyst grains are significantly larger than the crystal-lite sizes, suggesting that each grain </w:t>
      </w:r>
      <w:r w:rsidR="006B74E9">
        <w:rPr>
          <w:lang w:val="en-GB"/>
        </w:rPr>
        <w:t>wa</w:t>
      </w:r>
      <w:r w:rsidRPr="006864F9">
        <w:rPr>
          <w:lang w:val="en-GB"/>
        </w:rPr>
        <w:t xml:space="preserve">s typically an aggregate of multiple smaller crystallites. This catalyst structure is beneficial since larger grain sizes should enhance structural stability, reducing the likelihood of catalyst sintering and deactivation. On the other hand, the smaller crystallites within the grains </w:t>
      </w:r>
      <w:r w:rsidR="00AA2118">
        <w:rPr>
          <w:lang w:val="en-GB"/>
        </w:rPr>
        <w:t>provide</w:t>
      </w:r>
      <w:r w:rsidRPr="006864F9">
        <w:rPr>
          <w:lang w:val="en-GB"/>
        </w:rPr>
        <w:t xml:space="preserve"> numerous active sites. </w:t>
      </w:r>
      <w:r w:rsidRPr="00EE0DC1">
        <w:rPr>
          <w:lang w:val="en-GB"/>
        </w:rPr>
        <w:t xml:space="preserve">The difference in grain and crystallite size may contribute to the distinct catalytic </w:t>
      </w:r>
      <w:r w:rsidR="006E482F" w:rsidRPr="00EE0DC1">
        <w:rPr>
          <w:lang w:val="en-GB"/>
        </w:rPr>
        <w:t>behavio</w:t>
      </w:r>
      <w:r w:rsidR="0063790C">
        <w:rPr>
          <w:lang w:val="en-GB"/>
        </w:rPr>
        <w:t>u</w:t>
      </w:r>
      <w:r w:rsidR="006E482F" w:rsidRPr="00EE0DC1">
        <w:rPr>
          <w:lang w:val="en-GB"/>
        </w:rPr>
        <w:t>rs</w:t>
      </w:r>
      <w:r w:rsidRPr="00EE0DC1">
        <w:rPr>
          <w:lang w:val="en-GB"/>
        </w:rPr>
        <w:t xml:space="preserve"> of CeO</w:t>
      </w:r>
      <w:r w:rsidRPr="00EE0DC1">
        <w:rPr>
          <w:vertAlign w:val="subscript"/>
          <w:lang w:val="en-GB"/>
        </w:rPr>
        <w:t>2</w:t>
      </w:r>
      <w:r w:rsidRPr="00EE0DC1">
        <w:rPr>
          <w:lang w:val="en-GB"/>
        </w:rPr>
        <w:t xml:space="preserve"> </w:t>
      </w:r>
      <w:r w:rsidR="00D236BF" w:rsidRPr="00EE0DC1">
        <w:rPr>
          <w:lang w:val="en-GB"/>
        </w:rPr>
        <w:t>(</w:t>
      </w:r>
      <w:r w:rsidR="00AA2118" w:rsidRPr="00EE0DC1">
        <w:rPr>
          <w:lang w:val="en-GB"/>
        </w:rPr>
        <w:t xml:space="preserve">Wang </w:t>
      </w:r>
      <w:r w:rsidR="00D236BF" w:rsidRPr="00EE0DC1">
        <w:rPr>
          <w:lang w:val="en-GB"/>
        </w:rPr>
        <w:t xml:space="preserve">et al., </w:t>
      </w:r>
      <w:r w:rsidR="00AA2118" w:rsidRPr="00EE0DC1">
        <w:rPr>
          <w:lang w:val="en-GB"/>
        </w:rPr>
        <w:t>20</w:t>
      </w:r>
      <w:r w:rsidRPr="00EE0DC1">
        <w:rPr>
          <w:lang w:val="en-GB"/>
        </w:rPr>
        <w:t>20</w:t>
      </w:r>
      <w:r w:rsidR="00D236BF" w:rsidRPr="00EE0DC1">
        <w:rPr>
          <w:lang w:val="en-GB"/>
        </w:rPr>
        <w:t>)</w:t>
      </w:r>
      <w:r w:rsidRPr="00EE0DC1">
        <w:rPr>
          <w:lang w:val="en-GB"/>
        </w:rPr>
        <w:t xml:space="preserve"> and MoS</w:t>
      </w:r>
      <w:r w:rsidRPr="00EE0DC1">
        <w:rPr>
          <w:vertAlign w:val="subscript"/>
          <w:lang w:val="en-GB"/>
        </w:rPr>
        <w:t>2</w:t>
      </w:r>
      <w:r w:rsidR="00D236BF" w:rsidRPr="00EE0DC1">
        <w:rPr>
          <w:vertAlign w:val="subscript"/>
          <w:lang w:val="en-GB"/>
        </w:rPr>
        <w:t xml:space="preserve"> </w:t>
      </w:r>
      <w:r w:rsidR="00D236BF" w:rsidRPr="00A5183E">
        <w:t>(</w:t>
      </w:r>
      <w:r w:rsidR="00AA2118" w:rsidRPr="00A5183E">
        <w:t xml:space="preserve">Ghanashyam </w:t>
      </w:r>
      <w:r w:rsidR="00D236BF" w:rsidRPr="00A5183E">
        <w:t xml:space="preserve">and Jeong, </w:t>
      </w:r>
      <w:r w:rsidR="00AA2118" w:rsidRPr="00A5183E">
        <w:t>2022</w:t>
      </w:r>
      <w:r w:rsidR="00D236BF" w:rsidRPr="00EE0DC1">
        <w:rPr>
          <w:lang w:val="en-GB"/>
        </w:rPr>
        <w:t>)</w:t>
      </w:r>
      <w:r w:rsidRPr="00EE0DC1">
        <w:rPr>
          <w:lang w:val="en-GB"/>
        </w:rPr>
        <w:t>, as it affects both</w:t>
      </w:r>
      <w:r w:rsidRPr="006864F9">
        <w:rPr>
          <w:lang w:val="en-GB"/>
        </w:rPr>
        <w:t xml:space="preserve"> the exposure and accessibility of active sites within the catalyst structure.</w:t>
      </w:r>
    </w:p>
    <w:p w14:paraId="3F4AAA5B" w14:textId="039C87B4" w:rsidR="006864F9" w:rsidRPr="006864F9" w:rsidRDefault="006864F9" w:rsidP="006864F9">
      <w:pPr>
        <w:pStyle w:val="CETBodytext"/>
        <w:rPr>
          <w:lang w:val="en-GB"/>
        </w:rPr>
      </w:pPr>
    </w:p>
    <w:p w14:paraId="0B988829" w14:textId="5DDF4014" w:rsidR="002D6131" w:rsidRDefault="002D6131" w:rsidP="000740C9">
      <w:pPr>
        <w:pStyle w:val="CETheadingx"/>
        <w:numPr>
          <w:ilvl w:val="0"/>
          <w:numId w:val="0"/>
        </w:numPr>
      </w:pPr>
      <w:r>
        <w:t>3.2. Intermittent reactor operation</w:t>
      </w:r>
    </w:p>
    <w:p w14:paraId="67466547" w14:textId="6EE41B2A" w:rsidR="006E482F" w:rsidRDefault="002D6131" w:rsidP="002D6131">
      <w:pPr>
        <w:pStyle w:val="CETBodytext"/>
        <w:rPr>
          <w:lang w:val="en-GB"/>
        </w:rPr>
      </w:pPr>
      <w:r w:rsidRPr="00704637">
        <w:rPr>
          <w:lang w:val="en-GB"/>
        </w:rPr>
        <w:t>Depending on the catalyst, different degrees of reduction in CO</w:t>
      </w:r>
      <w:r w:rsidRPr="00036C51">
        <w:rPr>
          <w:vertAlign w:val="subscript"/>
          <w:lang w:val="en-GB"/>
        </w:rPr>
        <w:t>2</w:t>
      </w:r>
      <w:r w:rsidRPr="00704637">
        <w:rPr>
          <w:lang w:val="en-GB"/>
        </w:rPr>
        <w:t xml:space="preserve"> and </w:t>
      </w:r>
      <w:r w:rsidR="00EE1E47">
        <w:rPr>
          <w:lang w:val="en-GB"/>
        </w:rPr>
        <w:t xml:space="preserve">an </w:t>
      </w:r>
      <w:r w:rsidRPr="00704637">
        <w:rPr>
          <w:lang w:val="en-GB"/>
        </w:rPr>
        <w:t>increase in ozone, CO, and NO</w:t>
      </w:r>
      <w:r w:rsidRPr="006B74E9">
        <w:rPr>
          <w:vertAlign w:val="subscript"/>
          <w:lang w:val="en-GB"/>
        </w:rPr>
        <w:t>x</w:t>
      </w:r>
      <w:r w:rsidRPr="00704637">
        <w:rPr>
          <w:lang w:val="en-GB"/>
        </w:rPr>
        <w:t xml:space="preserve"> were found</w:t>
      </w:r>
      <w:r>
        <w:rPr>
          <w:lang w:val="en-GB"/>
        </w:rPr>
        <w:t>. The examples of time variation in CO</w:t>
      </w:r>
      <w:r w:rsidRPr="00B333FF">
        <w:rPr>
          <w:vertAlign w:val="subscript"/>
          <w:lang w:val="en-GB"/>
        </w:rPr>
        <w:t>2</w:t>
      </w:r>
      <w:r>
        <w:rPr>
          <w:lang w:val="en-GB"/>
        </w:rPr>
        <w:t>, CO, and O</w:t>
      </w:r>
      <w:r>
        <w:rPr>
          <w:vertAlign w:val="subscript"/>
          <w:lang w:val="en-GB"/>
        </w:rPr>
        <w:t>3</w:t>
      </w:r>
      <w:r>
        <w:rPr>
          <w:lang w:val="en-GB"/>
        </w:rPr>
        <w:t xml:space="preserve"> concentrations at the reactor outlet without </w:t>
      </w:r>
      <w:r w:rsidR="00EE1E47">
        <w:rPr>
          <w:lang w:val="en-GB"/>
        </w:rPr>
        <w:t xml:space="preserve">a catalyst and with a </w:t>
      </w:r>
      <w:r>
        <w:rPr>
          <w:lang w:val="en-GB"/>
        </w:rPr>
        <w:t>MoS</w:t>
      </w:r>
      <w:r w:rsidRPr="00B333FF">
        <w:rPr>
          <w:vertAlign w:val="subscript"/>
          <w:lang w:val="en-GB"/>
        </w:rPr>
        <w:t>2</w:t>
      </w:r>
      <w:r>
        <w:rPr>
          <w:lang w:val="en-GB"/>
        </w:rPr>
        <w:t xml:space="preserve"> catalyst are shown in Figures 3 and 4.</w:t>
      </w:r>
      <w:r w:rsidRPr="00704637">
        <w:rPr>
          <w:lang w:val="en-GB"/>
        </w:rPr>
        <w:t xml:space="preserve"> </w:t>
      </w:r>
      <w:r>
        <w:rPr>
          <w:lang w:val="en-GB"/>
        </w:rPr>
        <w:t>It is seen that MoS</w:t>
      </w:r>
      <w:r w:rsidRPr="002D6131">
        <w:rPr>
          <w:vertAlign w:val="subscript"/>
          <w:lang w:val="en-GB"/>
        </w:rPr>
        <w:t>2</w:t>
      </w:r>
      <w:r>
        <w:rPr>
          <w:lang w:val="en-GB"/>
        </w:rPr>
        <w:t xml:space="preserve"> facilitate</w:t>
      </w:r>
      <w:r w:rsidR="00EE0DC1">
        <w:rPr>
          <w:lang w:val="en-GB"/>
        </w:rPr>
        <w:t>d</w:t>
      </w:r>
      <w:r>
        <w:rPr>
          <w:lang w:val="en-GB"/>
        </w:rPr>
        <w:t xml:space="preserve"> CO</w:t>
      </w:r>
      <w:r w:rsidRPr="002D6131">
        <w:rPr>
          <w:vertAlign w:val="subscript"/>
          <w:lang w:val="en-GB"/>
        </w:rPr>
        <w:t>2</w:t>
      </w:r>
      <w:r>
        <w:rPr>
          <w:lang w:val="en-GB"/>
        </w:rPr>
        <w:t xml:space="preserve"> splitting</w:t>
      </w:r>
      <w:r w:rsidR="00EE1E47">
        <w:rPr>
          <w:lang w:val="en-GB"/>
        </w:rPr>
        <w:t>,</w:t>
      </w:r>
      <w:r>
        <w:rPr>
          <w:lang w:val="en-GB"/>
        </w:rPr>
        <w:t xml:space="preserve"> leading to </w:t>
      </w:r>
      <w:r w:rsidR="00CD4A8B">
        <w:rPr>
          <w:lang w:val="en-GB"/>
        </w:rPr>
        <w:t>higher CO concentrations during ‘plasma-on’ periods.</w:t>
      </w:r>
      <w:r w:rsidR="0015198D">
        <w:rPr>
          <w:lang w:val="en-GB"/>
        </w:rPr>
        <w:t xml:space="preserve"> </w:t>
      </w:r>
    </w:p>
    <w:p w14:paraId="0772FF27" w14:textId="284D401B" w:rsidR="00DD4AA7" w:rsidRDefault="006E482F" w:rsidP="00DD4AA7">
      <w:pPr>
        <w:pStyle w:val="CETBodytext"/>
        <w:rPr>
          <w:lang w:val="en-GB"/>
        </w:rPr>
      </w:pPr>
      <w:r w:rsidRPr="00704637">
        <w:rPr>
          <w:lang w:val="en-GB"/>
        </w:rPr>
        <w:t xml:space="preserve">The overall PM content in the exhaust was reduced </w:t>
      </w:r>
      <w:r>
        <w:rPr>
          <w:lang w:val="en-GB"/>
        </w:rPr>
        <w:t xml:space="preserve">to zero after the second on-off plasma cycle in the non-catalytic system (Figure 5). In the catalytic </w:t>
      </w:r>
      <w:proofErr w:type="spellStart"/>
      <w:r>
        <w:rPr>
          <w:lang w:val="en-GB"/>
        </w:rPr>
        <w:t>NTP-DBD</w:t>
      </w:r>
      <w:proofErr w:type="spellEnd"/>
      <w:r>
        <w:rPr>
          <w:lang w:val="en-GB"/>
        </w:rPr>
        <w:t xml:space="preserve"> reactor, initial bursts in PM concentration were always found during</w:t>
      </w:r>
      <w:r w:rsidR="00EE0DC1">
        <w:rPr>
          <w:lang w:val="en-GB"/>
        </w:rPr>
        <w:t xml:space="preserve"> the</w:t>
      </w:r>
      <w:r>
        <w:rPr>
          <w:lang w:val="en-GB"/>
        </w:rPr>
        <w:t xml:space="preserve"> </w:t>
      </w:r>
      <w:r w:rsidR="00EE0DC1">
        <w:rPr>
          <w:lang w:val="en-GB"/>
        </w:rPr>
        <w:t xml:space="preserve">initial </w:t>
      </w:r>
      <w:r>
        <w:rPr>
          <w:lang w:val="en-GB"/>
        </w:rPr>
        <w:t>switching</w:t>
      </w:r>
      <w:r w:rsidR="00EE0DC1">
        <w:rPr>
          <w:lang w:val="en-GB"/>
        </w:rPr>
        <w:t xml:space="preserve"> period</w:t>
      </w:r>
      <w:r>
        <w:rPr>
          <w:lang w:val="en-GB"/>
        </w:rPr>
        <w:t xml:space="preserve"> o</w:t>
      </w:r>
      <w:r w:rsidR="00EE0DC1">
        <w:rPr>
          <w:lang w:val="en-GB"/>
        </w:rPr>
        <w:t>f</w:t>
      </w:r>
      <w:r>
        <w:rPr>
          <w:lang w:val="en-GB"/>
        </w:rPr>
        <w:t xml:space="preserve"> the plasma (Figures 6-7). </w:t>
      </w:r>
      <w:r w:rsidR="00DD4AA7">
        <w:rPr>
          <w:lang w:val="en-GB"/>
        </w:rPr>
        <w:t>After two cycles, PM concentration dropped in the CeO</w:t>
      </w:r>
      <w:r w:rsidR="00DD4AA7" w:rsidRPr="00CD4A8B">
        <w:rPr>
          <w:vertAlign w:val="subscript"/>
          <w:lang w:val="en-GB"/>
        </w:rPr>
        <w:t>2</w:t>
      </w:r>
      <w:r w:rsidR="00DD4AA7">
        <w:rPr>
          <w:lang w:val="en-GB"/>
        </w:rPr>
        <w:t xml:space="preserve"> </w:t>
      </w:r>
      <w:proofErr w:type="spellStart"/>
      <w:r w:rsidR="00DD4AA7">
        <w:rPr>
          <w:lang w:val="en-GB"/>
        </w:rPr>
        <w:t>NTP-DBD</w:t>
      </w:r>
      <w:proofErr w:type="spellEnd"/>
      <w:r w:rsidR="00DD4AA7">
        <w:rPr>
          <w:lang w:val="en-GB"/>
        </w:rPr>
        <w:t xml:space="preserve"> reactor but was still elevated when MoS</w:t>
      </w:r>
      <w:r w:rsidR="00DD4AA7" w:rsidRPr="00CD4A8B">
        <w:rPr>
          <w:vertAlign w:val="subscript"/>
          <w:lang w:val="en-GB"/>
        </w:rPr>
        <w:t>2</w:t>
      </w:r>
      <w:r w:rsidR="00DD4AA7">
        <w:rPr>
          <w:vertAlign w:val="subscript"/>
          <w:lang w:val="en-GB"/>
        </w:rPr>
        <w:t xml:space="preserve"> </w:t>
      </w:r>
      <w:r w:rsidR="00DD4AA7">
        <w:rPr>
          <w:lang w:val="en-GB"/>
        </w:rPr>
        <w:t>was used as a catalyst.</w:t>
      </w:r>
      <w:r w:rsidR="00DD4AA7" w:rsidRPr="00704637">
        <w:rPr>
          <w:lang w:val="en-GB"/>
        </w:rPr>
        <w:t xml:space="preserve"> This dynamic response, essential for the overall system’s performance</w:t>
      </w:r>
      <w:r w:rsidR="00DD4AA7">
        <w:rPr>
          <w:lang w:val="en-GB"/>
        </w:rPr>
        <w:t xml:space="preserve"> as a PM trap</w:t>
      </w:r>
      <w:r w:rsidR="00DD4AA7" w:rsidRPr="00704637">
        <w:rPr>
          <w:lang w:val="en-GB"/>
        </w:rPr>
        <w:t xml:space="preserve">, </w:t>
      </w:r>
      <w:r w:rsidR="00DD4AA7">
        <w:rPr>
          <w:lang w:val="en-GB"/>
        </w:rPr>
        <w:t>may be</w:t>
      </w:r>
      <w:r w:rsidR="00DD4AA7" w:rsidRPr="00704637">
        <w:rPr>
          <w:lang w:val="en-GB"/>
        </w:rPr>
        <w:t xml:space="preserve"> attributed to the </w:t>
      </w:r>
      <w:r w:rsidR="00DD4AA7">
        <w:rPr>
          <w:lang w:val="en-GB"/>
        </w:rPr>
        <w:t xml:space="preserve">partial </w:t>
      </w:r>
      <w:r w:rsidR="00DD4AA7" w:rsidRPr="00704637">
        <w:rPr>
          <w:lang w:val="en-GB"/>
        </w:rPr>
        <w:t xml:space="preserve">release of fine catalyst particles from the glass beads coating </w:t>
      </w:r>
      <w:r w:rsidR="00DD4AA7">
        <w:rPr>
          <w:lang w:val="en-GB"/>
        </w:rPr>
        <w:t>layer caused by</w:t>
      </w:r>
      <w:r w:rsidR="00DD4AA7" w:rsidRPr="00704637">
        <w:rPr>
          <w:lang w:val="en-GB"/>
        </w:rPr>
        <w:t xml:space="preserve"> the</w:t>
      </w:r>
      <w:r w:rsidR="00DD4AA7">
        <w:rPr>
          <w:lang w:val="en-GB"/>
        </w:rPr>
        <w:t xml:space="preserve"> interactions with</w:t>
      </w:r>
      <w:r w:rsidR="00DD4AA7" w:rsidRPr="00704637">
        <w:rPr>
          <w:lang w:val="en-GB"/>
        </w:rPr>
        <w:t xml:space="preserve"> </w:t>
      </w:r>
      <w:r w:rsidR="00DD4AA7">
        <w:rPr>
          <w:lang w:val="en-GB"/>
        </w:rPr>
        <w:t>plasma</w:t>
      </w:r>
      <w:r w:rsidR="00EE1E47">
        <w:rPr>
          <w:lang w:val="en-GB"/>
        </w:rPr>
        <w:t>, but also by an increase in</w:t>
      </w:r>
      <w:r w:rsidR="00DD4AA7" w:rsidRPr="00704637">
        <w:rPr>
          <w:lang w:val="en-GB"/>
        </w:rPr>
        <w:t xml:space="preserve"> the pressure drop </w:t>
      </w:r>
      <w:r w:rsidR="00DD4AA7">
        <w:rPr>
          <w:lang w:val="en-GB"/>
        </w:rPr>
        <w:t xml:space="preserve">in the reactor </w:t>
      </w:r>
      <w:r w:rsidR="00DD4AA7" w:rsidRPr="00704637">
        <w:rPr>
          <w:lang w:val="en-GB"/>
        </w:rPr>
        <w:t xml:space="preserve">after </w:t>
      </w:r>
      <w:r w:rsidR="00DD4AA7">
        <w:rPr>
          <w:lang w:val="en-GB"/>
        </w:rPr>
        <w:t xml:space="preserve">plasma </w:t>
      </w:r>
      <w:r w:rsidR="00DD4AA7" w:rsidRPr="00704637">
        <w:rPr>
          <w:lang w:val="en-GB"/>
        </w:rPr>
        <w:t xml:space="preserve">initiation </w:t>
      </w:r>
      <w:r w:rsidR="00DD4AA7">
        <w:rPr>
          <w:lang w:val="en-GB"/>
        </w:rPr>
        <w:t xml:space="preserve">(Table 1). </w:t>
      </w:r>
    </w:p>
    <w:p w14:paraId="0EA639B9" w14:textId="61B32786" w:rsidR="002D6131" w:rsidRDefault="002D6131" w:rsidP="002D6131">
      <w:pPr>
        <w:pStyle w:val="CETBodytext"/>
        <w:rPr>
          <w:lang w:val="en-GB"/>
        </w:rPr>
      </w:pPr>
    </w:p>
    <w:p w14:paraId="0B51B878" w14:textId="26DF92F3" w:rsidR="006864F9" w:rsidRPr="006864F9" w:rsidRDefault="00B333FF" w:rsidP="006864F9">
      <w:pPr>
        <w:pStyle w:val="CETBodytext"/>
        <w:jc w:val="left"/>
        <w:rPr>
          <w:lang w:val="en-GB"/>
        </w:rPr>
      </w:pPr>
      <w:r>
        <w:rPr>
          <w:noProof/>
          <w:lang w:val="en-GB"/>
        </w:rPr>
        <w:lastRenderedPageBreak/>
        <mc:AlternateContent>
          <mc:Choice Requires="wps">
            <w:drawing>
              <wp:anchor distT="0" distB="0" distL="114300" distR="114300" simplePos="0" relativeHeight="251660288" behindDoc="0" locked="0" layoutInCell="1" allowOverlap="1" wp14:anchorId="5CB9696E" wp14:editId="5FDEE165">
                <wp:simplePos x="0" y="0"/>
                <wp:positionH relativeFrom="margin">
                  <wp:posOffset>1124585</wp:posOffset>
                </wp:positionH>
                <wp:positionV relativeFrom="paragraph">
                  <wp:posOffset>5715</wp:posOffset>
                </wp:positionV>
                <wp:extent cx="914400" cy="528320"/>
                <wp:effectExtent l="0" t="0" r="0" b="5080"/>
                <wp:wrapNone/>
                <wp:docPr id="1463314217" name="Pole tekstowe 19"/>
                <wp:cNvGraphicFramePr/>
                <a:graphic xmlns:a="http://schemas.openxmlformats.org/drawingml/2006/main">
                  <a:graphicData uri="http://schemas.microsoft.com/office/word/2010/wordprocessingShape">
                    <wps:wsp>
                      <wps:cNvSpPr txBox="1"/>
                      <wps:spPr>
                        <a:xfrm>
                          <a:off x="0" y="0"/>
                          <a:ext cx="914400" cy="528320"/>
                        </a:xfrm>
                        <a:prstGeom prst="rect">
                          <a:avLst/>
                        </a:prstGeom>
                        <a:noFill/>
                        <a:ln w="6350">
                          <a:noFill/>
                        </a:ln>
                      </wps:spPr>
                      <wps:txbx>
                        <w:txbxContent>
                          <w:p w14:paraId="1CD0397F" w14:textId="773CBD89" w:rsidR="00B333FF" w:rsidRPr="00B333FF" w:rsidRDefault="00B333FF">
                            <w:pPr>
                              <w:rPr>
                                <w:lang w:val="pl-PL"/>
                              </w:rPr>
                            </w:pPr>
                            <w:r>
                              <w:rPr>
                                <w:lang w:val="pl-P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9696E" id="_x0000_s1028" type="#_x0000_t202" style="position:absolute;margin-left:88.55pt;margin-top:.45pt;width:1in;height:41.6pt;z-index:2516602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" filled="f" stroked="f" strokeweight=".5pt">
                <v:textbox>
                  <w:txbxContent>
                    <w:p w14:paraId="1CD0397F" w14:textId="773CBD89" w:rsidR="00B333FF" w:rsidRPr="00B333FF" w:rsidRDefault="00B333FF">
                      <w:pPr>
                        <w:rPr>
                          <w:lang w:val="pl-PL"/>
                        </w:rPr>
                      </w:pPr>
                      <w:r>
                        <w:rPr>
                          <w:lang w:val="pl-PL"/>
                        </w:rPr>
                        <w:t>a)</w:t>
                      </w:r>
                    </w:p>
                  </w:txbxContent>
                </v:textbox>
                <w10:wrap anchorx="margin"/>
              </v:shape>
            </w:pict>
          </mc:Fallback>
        </mc:AlternateContent>
      </w:r>
      <w:r>
        <w:rPr>
          <w:noProof/>
          <w:lang w:val="en-GB"/>
        </w:rPr>
        <mc:AlternateContent>
          <mc:Choice Requires="wps">
            <w:drawing>
              <wp:anchor distT="0" distB="0" distL="114300" distR="114300" simplePos="0" relativeHeight="251662336" behindDoc="0" locked="0" layoutInCell="1" allowOverlap="1" wp14:anchorId="7C287014" wp14:editId="17310870">
                <wp:simplePos x="0" y="0"/>
                <wp:positionH relativeFrom="margin">
                  <wp:posOffset>3352800</wp:posOffset>
                </wp:positionH>
                <wp:positionV relativeFrom="paragraph">
                  <wp:posOffset>5715</wp:posOffset>
                </wp:positionV>
                <wp:extent cx="914400" cy="391160"/>
                <wp:effectExtent l="0" t="0" r="0" b="0"/>
                <wp:wrapNone/>
                <wp:docPr id="211056942" name="Pole tekstowe 19"/>
                <wp:cNvGraphicFramePr/>
                <a:graphic xmlns:a="http://schemas.openxmlformats.org/drawingml/2006/main">
                  <a:graphicData uri="http://schemas.microsoft.com/office/word/2010/wordprocessingShape">
                    <wps:wsp>
                      <wps:cNvSpPr txBox="1"/>
                      <wps:spPr>
                        <a:xfrm>
                          <a:off x="0" y="0"/>
                          <a:ext cx="914400" cy="391160"/>
                        </a:xfrm>
                        <a:prstGeom prst="rect">
                          <a:avLst/>
                        </a:prstGeom>
                        <a:noFill/>
                        <a:ln w="6350">
                          <a:noFill/>
                        </a:ln>
                      </wps:spPr>
                      <wps:txbx>
                        <w:txbxContent>
                          <w:p w14:paraId="44420DD2" w14:textId="7A900695" w:rsidR="00B333FF" w:rsidRPr="00B333FF" w:rsidRDefault="00B333FF" w:rsidP="00B333FF">
                            <w:pPr>
                              <w:rPr>
                                <w:lang w:val="pl-PL"/>
                              </w:rPr>
                            </w:pPr>
                            <w:r>
                              <w:rPr>
                                <w:lang w:val="pl-P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87014" id="_x0000_s1029" type="#_x0000_t202" style="position:absolute;margin-left:264pt;margin-top:.45pt;width:1in;height:30.8pt;z-index:251662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" filled="f" stroked="f" strokeweight=".5pt">
                <v:textbox>
                  <w:txbxContent>
                    <w:p w14:paraId="44420DD2" w14:textId="7A900695" w:rsidR="00B333FF" w:rsidRPr="00B333FF" w:rsidRDefault="00B333FF" w:rsidP="00B333FF">
                      <w:pPr>
                        <w:rPr>
                          <w:lang w:val="pl-PL"/>
                        </w:rPr>
                      </w:pPr>
                      <w:r>
                        <w:rPr>
                          <w:lang w:val="pl-PL"/>
                        </w:rPr>
                        <w:t>b)</w:t>
                      </w:r>
                    </w:p>
                  </w:txbxContent>
                </v:textbox>
                <w10:wrap anchorx="margin"/>
              </v:shape>
            </w:pict>
          </mc:Fallback>
        </mc:AlternateContent>
      </w:r>
      <w:r>
        <w:rPr>
          <w:noProof/>
          <w:lang w:val="en-GB"/>
        </w:rPr>
        <mc:AlternateContent>
          <mc:Choice Requires="wps">
            <w:drawing>
              <wp:anchor distT="0" distB="0" distL="114300" distR="114300" simplePos="0" relativeHeight="251664384" behindDoc="0" locked="0" layoutInCell="1" allowOverlap="1" wp14:anchorId="062101A0" wp14:editId="3C5D5F2F">
                <wp:simplePos x="0" y="0"/>
                <wp:positionH relativeFrom="margin">
                  <wp:posOffset>4800600</wp:posOffset>
                </wp:positionH>
                <wp:positionV relativeFrom="paragraph">
                  <wp:posOffset>20955</wp:posOffset>
                </wp:positionV>
                <wp:extent cx="914400" cy="411480"/>
                <wp:effectExtent l="0" t="0" r="0" b="7620"/>
                <wp:wrapNone/>
                <wp:docPr id="2131135681" name="Pole tekstowe 19"/>
                <wp:cNvGraphicFramePr/>
                <a:graphic xmlns:a="http://schemas.openxmlformats.org/drawingml/2006/main">
                  <a:graphicData uri="http://schemas.microsoft.com/office/word/2010/wordprocessingShape">
                    <wps:wsp>
                      <wps:cNvSpPr txBox="1"/>
                      <wps:spPr>
                        <a:xfrm>
                          <a:off x="0" y="0"/>
                          <a:ext cx="914400" cy="411480"/>
                        </a:xfrm>
                        <a:prstGeom prst="rect">
                          <a:avLst/>
                        </a:prstGeom>
                        <a:noFill/>
                        <a:ln w="6350">
                          <a:noFill/>
                        </a:ln>
                      </wps:spPr>
                      <wps:txbx>
                        <w:txbxContent>
                          <w:p w14:paraId="1BC64155" w14:textId="480FB6DB" w:rsidR="00B333FF" w:rsidRPr="00B333FF" w:rsidRDefault="00B333FF" w:rsidP="00B333FF">
                            <w:pPr>
                              <w:rPr>
                                <w:lang w:val="pl-PL"/>
                              </w:rPr>
                            </w:pPr>
                            <w:r>
                              <w:rPr>
                                <w:lang w:val="pl-PL"/>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101A0" id="_x0000_s1030" type="#_x0000_t202" style="position:absolute;margin-left:378pt;margin-top:1.65pt;width:1in;height:32.4pt;z-index:251664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" filled="f" stroked="f" strokeweight=".5pt">
                <v:textbox>
                  <w:txbxContent>
                    <w:p w14:paraId="1BC64155" w14:textId="480FB6DB" w:rsidR="00B333FF" w:rsidRPr="00B333FF" w:rsidRDefault="00B333FF" w:rsidP="00B333FF">
                      <w:pPr>
                        <w:rPr>
                          <w:lang w:val="pl-PL"/>
                        </w:rPr>
                      </w:pPr>
                      <w:r>
                        <w:rPr>
                          <w:lang w:val="pl-PL"/>
                        </w:rPr>
                        <w:t>c)</w:t>
                      </w:r>
                    </w:p>
                  </w:txbxContent>
                </v:textbox>
                <w10:wrap anchorx="margin"/>
              </v:shape>
            </w:pict>
          </mc:Fallback>
        </mc:AlternateContent>
      </w:r>
      <w:r w:rsidRPr="00DB4EAF">
        <w:rPr>
          <w:b/>
          <w:bCs/>
          <w:noProof/>
        </w:rPr>
        <w:drawing>
          <wp:anchor distT="0" distB="0" distL="114300" distR="114300" simplePos="0" relativeHeight="251659264" behindDoc="1" locked="0" layoutInCell="1" allowOverlap="1" wp14:anchorId="77EA1005" wp14:editId="7E839464">
            <wp:simplePos x="0" y="0"/>
            <wp:positionH relativeFrom="margin">
              <wp:posOffset>4330065</wp:posOffset>
            </wp:positionH>
            <wp:positionV relativeFrom="paragraph">
              <wp:posOffset>351155</wp:posOffset>
            </wp:positionV>
            <wp:extent cx="1295400" cy="1371235"/>
            <wp:effectExtent l="0" t="0" r="0" b="635"/>
            <wp:wrapNone/>
            <wp:docPr id="399300828" name="Obraz 10" descr="Obraz zawierający Czarno-biała fotografia, monochromatyzm, kwiat,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00828" name="Obraz 10" descr="Obraz zawierający Czarno-biała fotografia, monochromatyzm, kwiat, czarne i białe&#10;&#10;Opis wygenerowany automatycznie"/>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1297337" cy="137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4EAF">
        <w:rPr>
          <w:b/>
          <w:bCs/>
          <w:noProof/>
        </w:rPr>
        <w:drawing>
          <wp:anchor distT="0" distB="0" distL="114300" distR="114300" simplePos="0" relativeHeight="251658240" behindDoc="1" locked="0" layoutInCell="1" allowOverlap="1" wp14:anchorId="72867678" wp14:editId="27AD8C11">
            <wp:simplePos x="0" y="0"/>
            <wp:positionH relativeFrom="column">
              <wp:posOffset>2811145</wp:posOffset>
            </wp:positionH>
            <wp:positionV relativeFrom="paragraph">
              <wp:posOffset>366394</wp:posOffset>
            </wp:positionV>
            <wp:extent cx="1254548" cy="1328345"/>
            <wp:effectExtent l="0" t="0" r="3175" b="5715"/>
            <wp:wrapNone/>
            <wp:docPr id="862895537" name="Obraz 11" descr="Obraz zawierający czarne i białe, monochromatyz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95537" name="Obraz 11" descr="Obraz zawierający czarne i białe, monochromatyzm&#10;&#10;Opis wygenerowany automatycznie"/>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57621" cy="1331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4F9" w:rsidRPr="00DB4EAF">
        <w:rPr>
          <w:noProof/>
        </w:rPr>
        <w:drawing>
          <wp:inline distT="0" distB="0" distL="0" distR="0" wp14:anchorId="7C05DF46" wp14:editId="56CC6FCE">
            <wp:extent cx="2560320" cy="2117228"/>
            <wp:effectExtent l="0" t="0" r="0" b="0"/>
            <wp:docPr id="524451720" name="Obraz 1"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51720" name="Obraz 1" descr="Obraz zawierający tekst, zrzut ekranu, diagram, linia&#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320" cy="2117228"/>
                    </a:xfrm>
                    <a:prstGeom prst="rect">
                      <a:avLst/>
                    </a:prstGeom>
                    <a:noFill/>
                    <a:ln>
                      <a:noFill/>
                    </a:ln>
                  </pic:spPr>
                </pic:pic>
              </a:graphicData>
            </a:graphic>
          </wp:inline>
        </w:drawing>
      </w:r>
    </w:p>
    <w:p w14:paraId="2011EBDB" w14:textId="77777777" w:rsidR="00B333FF" w:rsidRPr="00B333FF" w:rsidRDefault="00B333FF" w:rsidP="00B333FF">
      <w:pPr>
        <w:pStyle w:val="CETBodytext"/>
        <w:rPr>
          <w:rStyle w:val="CETCaptionCarattere"/>
        </w:rPr>
      </w:pPr>
    </w:p>
    <w:p w14:paraId="46FFA01E" w14:textId="6BC50E4B" w:rsidR="00B333FF" w:rsidRPr="00B333FF" w:rsidRDefault="006864F9" w:rsidP="00B333FF">
      <w:pPr>
        <w:pStyle w:val="CETBodytext"/>
        <w:rPr>
          <w:i/>
          <w:iCs/>
          <w:lang w:val="en-GB"/>
        </w:rPr>
      </w:pPr>
      <w:r w:rsidRPr="00B333FF">
        <w:rPr>
          <w:rStyle w:val="CETCaptionCarattere"/>
        </w:rPr>
        <w:t xml:space="preserve">Figure </w:t>
      </w:r>
      <w:r w:rsidR="00D236BF">
        <w:rPr>
          <w:rStyle w:val="CETCaptionCarattere"/>
        </w:rPr>
        <w:t>2</w:t>
      </w:r>
      <w:r w:rsidRPr="00B333FF">
        <w:rPr>
          <w:rStyle w:val="CETCaptionCarattere"/>
        </w:rPr>
        <w:t xml:space="preserve">: </w:t>
      </w:r>
      <w:r w:rsidR="00B333FF" w:rsidRPr="00B333FF">
        <w:rPr>
          <w:rStyle w:val="CETCaptionCarattere"/>
        </w:rPr>
        <w:t xml:space="preserve">a) </w:t>
      </w:r>
      <w:r w:rsidRPr="00B333FF">
        <w:rPr>
          <w:rStyle w:val="CETCaptionCarattere"/>
        </w:rPr>
        <w:t>Diffraction patterns of CeO</w:t>
      </w:r>
      <w:r w:rsidRPr="00B333FF">
        <w:rPr>
          <w:rStyle w:val="CETCaptionCarattere"/>
          <w:vertAlign w:val="subscript"/>
        </w:rPr>
        <w:t>2</w:t>
      </w:r>
      <w:r w:rsidRPr="00B333FF">
        <w:rPr>
          <w:rStyle w:val="CETCaptionCarattere"/>
        </w:rPr>
        <w:t xml:space="preserve"> and MoS</w:t>
      </w:r>
      <w:r w:rsidRPr="00B333FF">
        <w:rPr>
          <w:rStyle w:val="CETCaptionCarattere"/>
          <w:rFonts w:ascii="Cambria Math" w:hAnsi="Cambria Math" w:cs="Cambria Math"/>
        </w:rPr>
        <w:t>₂</w:t>
      </w:r>
      <w:r w:rsidRPr="00B333FF">
        <w:rPr>
          <w:rStyle w:val="CETCaptionCarattere"/>
        </w:rPr>
        <w:t xml:space="preserve">, </w:t>
      </w:r>
      <w:r w:rsidR="00B333FF" w:rsidRPr="00B333FF">
        <w:rPr>
          <w:rStyle w:val="CETCaptionCarattere"/>
        </w:rPr>
        <w:t>with</w:t>
      </w:r>
      <w:r w:rsidRPr="00B333FF">
        <w:rPr>
          <w:rStyle w:val="CETCaptionCarattere"/>
        </w:rPr>
        <w:t xml:space="preserve"> characteristic peaks corresponding to their crystalline phases. </w:t>
      </w:r>
      <w:r w:rsidR="00B333FF" w:rsidRPr="00B333FF">
        <w:rPr>
          <w:rStyle w:val="CETCaptionCarattere"/>
        </w:rPr>
        <w:t>b</w:t>
      </w:r>
      <w:r w:rsidR="00B333FF" w:rsidRPr="00B333FF">
        <w:rPr>
          <w:rStyle w:val="CETCaptionCarattere"/>
          <w:i w:val="0"/>
          <w:iCs/>
        </w:rPr>
        <w:t xml:space="preserve">) </w:t>
      </w:r>
      <w:r w:rsidR="00B333FF" w:rsidRPr="00B333FF">
        <w:rPr>
          <w:i/>
          <w:iCs/>
          <w:lang w:val="en-GB"/>
        </w:rPr>
        <w:t xml:space="preserve">SEM image of </w:t>
      </w:r>
      <w:proofErr w:type="spellStart"/>
      <w:r w:rsidR="00B333FF" w:rsidRPr="00B333FF">
        <w:rPr>
          <w:i/>
          <w:iCs/>
          <w:lang w:val="en-GB"/>
        </w:rPr>
        <w:t>CeO</w:t>
      </w:r>
      <w:proofErr w:type="spellEnd"/>
      <w:r w:rsidR="00B333FF" w:rsidRPr="00B333FF">
        <w:rPr>
          <w:rFonts w:ascii="Cambria Math" w:hAnsi="Cambria Math" w:cs="Cambria Math"/>
          <w:i/>
          <w:iCs/>
          <w:lang w:val="en-GB"/>
        </w:rPr>
        <w:t>₂</w:t>
      </w:r>
      <w:r w:rsidR="00B333FF" w:rsidRPr="00B333FF">
        <w:rPr>
          <w:i/>
          <w:iCs/>
          <w:lang w:val="en-GB"/>
        </w:rPr>
        <w:t xml:space="preserve"> catalyst particles (scale bar: 10 </w:t>
      </w:r>
      <w:proofErr w:type="spellStart"/>
      <w:r w:rsidR="00B333FF" w:rsidRPr="00B333FF">
        <w:rPr>
          <w:rFonts w:cs="Arial"/>
          <w:i/>
          <w:iCs/>
          <w:lang w:val="en-GB"/>
        </w:rPr>
        <w:t>μ</w:t>
      </w:r>
      <w:r w:rsidR="00B333FF" w:rsidRPr="00B333FF">
        <w:rPr>
          <w:i/>
          <w:iCs/>
          <w:lang w:val="en-GB"/>
        </w:rPr>
        <w:t>m</w:t>
      </w:r>
      <w:proofErr w:type="spellEnd"/>
      <w:r w:rsidR="00B333FF" w:rsidRPr="00B333FF">
        <w:rPr>
          <w:i/>
          <w:iCs/>
          <w:lang w:val="en-GB"/>
        </w:rPr>
        <w:t>), c) SEM image of MoS</w:t>
      </w:r>
      <w:r w:rsidR="00B333FF" w:rsidRPr="00B333FF">
        <w:rPr>
          <w:rFonts w:ascii="Cambria Math" w:hAnsi="Cambria Math" w:cs="Cambria Math"/>
          <w:i/>
          <w:iCs/>
          <w:lang w:val="en-GB"/>
        </w:rPr>
        <w:t>₂</w:t>
      </w:r>
      <w:r w:rsidR="00B333FF" w:rsidRPr="00B333FF">
        <w:rPr>
          <w:i/>
          <w:iCs/>
          <w:lang w:val="en-GB"/>
        </w:rPr>
        <w:t xml:space="preserve"> </w:t>
      </w:r>
      <w:r w:rsidR="00B333FF">
        <w:rPr>
          <w:i/>
          <w:iCs/>
          <w:lang w:val="en-GB"/>
        </w:rPr>
        <w:t xml:space="preserve">catalyst </w:t>
      </w:r>
      <w:r w:rsidR="00B333FF" w:rsidRPr="00B333FF">
        <w:rPr>
          <w:i/>
          <w:iCs/>
          <w:lang w:val="en-GB"/>
        </w:rPr>
        <w:t xml:space="preserve">particles (scale bar: 8 </w:t>
      </w:r>
      <w:proofErr w:type="spellStart"/>
      <w:r w:rsidR="00B333FF" w:rsidRPr="00B333FF">
        <w:rPr>
          <w:rFonts w:cs="Arial"/>
          <w:i/>
          <w:iCs/>
          <w:lang w:val="en-GB"/>
        </w:rPr>
        <w:t>μ</w:t>
      </w:r>
      <w:r w:rsidR="00B333FF" w:rsidRPr="00B333FF">
        <w:rPr>
          <w:i/>
          <w:iCs/>
          <w:lang w:val="en-GB"/>
        </w:rPr>
        <w:t>m</w:t>
      </w:r>
      <w:proofErr w:type="spellEnd"/>
      <w:r w:rsidR="00B333FF" w:rsidRPr="00B333FF">
        <w:rPr>
          <w:i/>
          <w:iCs/>
          <w:lang w:val="en-GB"/>
        </w:rPr>
        <w:t>).</w:t>
      </w:r>
    </w:p>
    <w:p w14:paraId="6B418E94" w14:textId="313E8369" w:rsidR="006864F9" w:rsidRDefault="006864F9" w:rsidP="00600535">
      <w:pPr>
        <w:pStyle w:val="CETBodytext"/>
        <w:rPr>
          <w:lang w:val="en-GB"/>
        </w:rPr>
      </w:pPr>
      <w:r>
        <w:rPr>
          <w:lang w:val="en-GB"/>
        </w:rPr>
        <w:t xml:space="preserve">   </w:t>
      </w:r>
    </w:p>
    <w:p w14:paraId="73B95F1B" w14:textId="7727C523" w:rsidR="009D507B" w:rsidRDefault="00CD4A8B" w:rsidP="00600535">
      <w:pPr>
        <w:pStyle w:val="CETBodytext"/>
        <w:rPr>
          <w:lang w:val="en-GB"/>
        </w:rPr>
      </w:pPr>
      <w:r w:rsidRPr="00CD4A8B">
        <w:rPr>
          <w:noProof/>
        </w:rPr>
        <w:drawing>
          <wp:inline distT="0" distB="0" distL="0" distR="0" wp14:anchorId="4CEFEF73" wp14:editId="5E9FD013">
            <wp:extent cx="3471408" cy="2265680"/>
            <wp:effectExtent l="0" t="0" r="0" b="1270"/>
            <wp:docPr id="338046083"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1054" cy="2278502"/>
                    </a:xfrm>
                    <a:prstGeom prst="rect">
                      <a:avLst/>
                    </a:prstGeom>
                    <a:noFill/>
                    <a:ln>
                      <a:noFill/>
                    </a:ln>
                  </pic:spPr>
                </pic:pic>
              </a:graphicData>
            </a:graphic>
          </wp:inline>
        </w:drawing>
      </w:r>
    </w:p>
    <w:p w14:paraId="43285A07" w14:textId="1EB0D083" w:rsidR="009D507B" w:rsidRDefault="009D507B" w:rsidP="009D507B">
      <w:pPr>
        <w:pStyle w:val="CETCaption"/>
        <w:rPr>
          <w:rStyle w:val="CETCaptionCarattere"/>
          <w:i/>
        </w:rPr>
      </w:pPr>
      <w:r w:rsidRPr="009B13F8">
        <w:rPr>
          <w:rStyle w:val="CETCaptionCarattere"/>
          <w:i/>
        </w:rPr>
        <w:t xml:space="preserve">Figure </w:t>
      </w:r>
      <w:r w:rsidR="002D6131">
        <w:rPr>
          <w:rStyle w:val="CETCaptionCarattere"/>
          <w:i/>
        </w:rPr>
        <w:t>3</w:t>
      </w:r>
      <w:r w:rsidR="00CD4A8B">
        <w:rPr>
          <w:rStyle w:val="CETCaptionCarattere"/>
          <w:i/>
        </w:rPr>
        <w:t>:</w:t>
      </w:r>
      <w:r w:rsidRPr="009B13F8">
        <w:rPr>
          <w:rStyle w:val="CETCaptionCarattere"/>
          <w:i/>
        </w:rPr>
        <w:t xml:space="preserve"> </w:t>
      </w:r>
      <w:r>
        <w:rPr>
          <w:rStyle w:val="CETCaptionCarattere"/>
          <w:i/>
        </w:rPr>
        <w:t>V</w:t>
      </w:r>
      <w:r w:rsidRPr="009B13F8">
        <w:rPr>
          <w:rStyle w:val="CETCaptionCarattere"/>
          <w:i/>
        </w:rPr>
        <w:t xml:space="preserve">ariations in the outflow </w:t>
      </w:r>
      <w:r>
        <w:rPr>
          <w:rStyle w:val="CETCaptionCarattere"/>
          <w:i/>
        </w:rPr>
        <w:t>CO</w:t>
      </w:r>
      <w:r w:rsidRPr="009D507B">
        <w:rPr>
          <w:rStyle w:val="CETCaptionCarattere"/>
          <w:i/>
          <w:vertAlign w:val="subscript"/>
        </w:rPr>
        <w:t>2</w:t>
      </w:r>
      <w:r>
        <w:rPr>
          <w:rStyle w:val="CETCaptionCarattere"/>
          <w:i/>
        </w:rPr>
        <w:t xml:space="preserve">, CO </w:t>
      </w:r>
      <w:r w:rsidRPr="009B13F8">
        <w:rPr>
          <w:rStyle w:val="CETCaptionCarattere"/>
          <w:i/>
        </w:rPr>
        <w:t xml:space="preserve">and ozone concentration. </w:t>
      </w:r>
      <w:r>
        <w:rPr>
          <w:rStyle w:val="CETCaptionCarattere"/>
          <w:i/>
        </w:rPr>
        <w:t xml:space="preserve">Experiment </w:t>
      </w:r>
      <w:r w:rsidR="00B333FF">
        <w:rPr>
          <w:rStyle w:val="CETCaptionCarattere"/>
          <w:i/>
        </w:rPr>
        <w:t>A</w:t>
      </w:r>
      <w:r w:rsidRPr="009B13F8">
        <w:rPr>
          <w:rStyle w:val="CETCaptionCarattere"/>
          <w:i/>
        </w:rPr>
        <w:t xml:space="preserve"> (</w:t>
      </w:r>
      <w:r w:rsidR="00B333FF">
        <w:rPr>
          <w:rStyle w:val="CETCaptionCarattere"/>
          <w:i/>
        </w:rPr>
        <w:t>no catalyst</w:t>
      </w:r>
      <w:r w:rsidRPr="009B13F8">
        <w:rPr>
          <w:rStyle w:val="CETCaptionCarattere"/>
          <w:i/>
        </w:rPr>
        <w:t>).</w:t>
      </w:r>
    </w:p>
    <w:p w14:paraId="5306B3B0" w14:textId="2D7941A4" w:rsidR="009D507B" w:rsidRDefault="00CD4A8B" w:rsidP="00600535">
      <w:pPr>
        <w:pStyle w:val="CETBodytext"/>
        <w:rPr>
          <w:lang w:val="en-GB"/>
        </w:rPr>
      </w:pPr>
      <w:r w:rsidRPr="00CD4A8B">
        <w:rPr>
          <w:noProof/>
        </w:rPr>
        <w:drawing>
          <wp:inline distT="0" distB="0" distL="0" distR="0" wp14:anchorId="62FD0CA5" wp14:editId="06BCFC89">
            <wp:extent cx="3571240" cy="2330836"/>
            <wp:effectExtent l="0" t="0" r="0" b="0"/>
            <wp:docPr id="155067788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3271" cy="2351741"/>
                    </a:xfrm>
                    <a:prstGeom prst="rect">
                      <a:avLst/>
                    </a:prstGeom>
                    <a:noFill/>
                    <a:ln>
                      <a:noFill/>
                    </a:ln>
                  </pic:spPr>
                </pic:pic>
              </a:graphicData>
            </a:graphic>
          </wp:inline>
        </w:drawing>
      </w:r>
    </w:p>
    <w:p w14:paraId="6354B4C1" w14:textId="4EE7D059" w:rsidR="00B333FF" w:rsidRDefault="00B333FF" w:rsidP="00B333FF">
      <w:pPr>
        <w:pStyle w:val="CETCaption"/>
        <w:rPr>
          <w:rStyle w:val="CETCaptionCarattere"/>
          <w:i/>
        </w:rPr>
      </w:pPr>
      <w:r w:rsidRPr="009B13F8">
        <w:rPr>
          <w:rStyle w:val="CETCaptionCarattere"/>
          <w:i/>
        </w:rPr>
        <w:t xml:space="preserve">Figure </w:t>
      </w:r>
      <w:r w:rsidR="002D6131">
        <w:rPr>
          <w:rStyle w:val="CETCaptionCarattere"/>
          <w:i/>
        </w:rPr>
        <w:t>4</w:t>
      </w:r>
      <w:r w:rsidR="00CD4A8B">
        <w:rPr>
          <w:rStyle w:val="CETCaptionCarattere"/>
          <w:i/>
        </w:rPr>
        <w:t>:</w:t>
      </w:r>
      <w:r w:rsidRPr="009B13F8">
        <w:rPr>
          <w:rStyle w:val="CETCaptionCarattere"/>
          <w:i/>
        </w:rPr>
        <w:t xml:space="preserve"> </w:t>
      </w:r>
      <w:r>
        <w:rPr>
          <w:rStyle w:val="CETCaptionCarattere"/>
          <w:i/>
        </w:rPr>
        <w:t>V</w:t>
      </w:r>
      <w:r w:rsidRPr="009B13F8">
        <w:rPr>
          <w:rStyle w:val="CETCaptionCarattere"/>
          <w:i/>
        </w:rPr>
        <w:t xml:space="preserve">ariations in the outflow </w:t>
      </w:r>
      <w:r>
        <w:rPr>
          <w:rStyle w:val="CETCaptionCarattere"/>
          <w:i/>
        </w:rPr>
        <w:t>CO</w:t>
      </w:r>
      <w:r w:rsidRPr="009D507B">
        <w:rPr>
          <w:rStyle w:val="CETCaptionCarattere"/>
          <w:i/>
          <w:vertAlign w:val="subscript"/>
        </w:rPr>
        <w:t>2</w:t>
      </w:r>
      <w:r>
        <w:rPr>
          <w:rStyle w:val="CETCaptionCarattere"/>
          <w:i/>
        </w:rPr>
        <w:t xml:space="preserve">, CO </w:t>
      </w:r>
      <w:r w:rsidRPr="009B13F8">
        <w:rPr>
          <w:rStyle w:val="CETCaptionCarattere"/>
          <w:i/>
        </w:rPr>
        <w:t xml:space="preserve">and ozone concentration. </w:t>
      </w:r>
      <w:r>
        <w:rPr>
          <w:rStyle w:val="CETCaptionCarattere"/>
          <w:i/>
        </w:rPr>
        <w:t>Experiment C</w:t>
      </w:r>
      <w:r w:rsidRPr="009B13F8">
        <w:rPr>
          <w:rStyle w:val="CETCaptionCarattere"/>
          <w:i/>
        </w:rPr>
        <w:t xml:space="preserve"> (</w:t>
      </w:r>
      <w:r>
        <w:rPr>
          <w:rStyle w:val="CETCaptionCarattere"/>
          <w:i/>
        </w:rPr>
        <w:t>MoS</w:t>
      </w:r>
      <w:r w:rsidRPr="00871291">
        <w:rPr>
          <w:rStyle w:val="CETCaptionCarattere"/>
          <w:i/>
          <w:vertAlign w:val="subscript"/>
        </w:rPr>
        <w:t>2</w:t>
      </w:r>
      <w:r w:rsidRPr="009B13F8">
        <w:rPr>
          <w:rStyle w:val="CETCaptionCarattere"/>
          <w:i/>
        </w:rPr>
        <w:t>).</w:t>
      </w:r>
    </w:p>
    <w:p w14:paraId="2A2182E7" w14:textId="7C5D6FAF" w:rsidR="009B13F8" w:rsidRDefault="0018094F" w:rsidP="00704637">
      <w:pPr>
        <w:pStyle w:val="CETCaption"/>
        <w:rPr>
          <w:rStyle w:val="CETCaptionCarattere"/>
          <w:i/>
        </w:rPr>
      </w:pPr>
      <w:r w:rsidRPr="0018094F">
        <w:rPr>
          <w:rStyle w:val="CETCaptionCarattere"/>
          <w:i/>
          <w:noProof/>
        </w:rPr>
        <w:lastRenderedPageBreak/>
        <w:drawing>
          <wp:inline distT="0" distB="0" distL="0" distR="0" wp14:anchorId="3F67A687" wp14:editId="7A135947">
            <wp:extent cx="3483938" cy="2275840"/>
            <wp:effectExtent l="0" t="0" r="2540" b="0"/>
            <wp:docPr id="5078480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2815" cy="2288171"/>
                    </a:xfrm>
                    <a:prstGeom prst="rect">
                      <a:avLst/>
                    </a:prstGeom>
                    <a:noFill/>
                    <a:ln>
                      <a:noFill/>
                    </a:ln>
                  </pic:spPr>
                </pic:pic>
              </a:graphicData>
            </a:graphic>
          </wp:inline>
        </w:drawing>
      </w:r>
    </w:p>
    <w:p w14:paraId="429AB23C" w14:textId="7A18DC5D" w:rsidR="009B13F8" w:rsidRDefault="009B13F8" w:rsidP="00704637">
      <w:pPr>
        <w:pStyle w:val="CETCaption"/>
        <w:rPr>
          <w:rStyle w:val="CETCaptionCarattere"/>
          <w:i/>
        </w:rPr>
      </w:pPr>
      <w:r w:rsidRPr="009B13F8">
        <w:rPr>
          <w:rStyle w:val="CETCaptionCarattere"/>
          <w:i/>
        </w:rPr>
        <w:t xml:space="preserve">Figure </w:t>
      </w:r>
      <w:r w:rsidR="00CD4A8B">
        <w:rPr>
          <w:rStyle w:val="CETCaptionCarattere"/>
          <w:i/>
        </w:rPr>
        <w:t>5:</w:t>
      </w:r>
      <w:r w:rsidRPr="009B13F8">
        <w:rPr>
          <w:rStyle w:val="CETCaptionCarattere"/>
          <w:i/>
        </w:rPr>
        <w:t xml:space="preserve"> </w:t>
      </w:r>
      <w:r w:rsidR="00AA23E3">
        <w:rPr>
          <w:rStyle w:val="CETCaptionCarattere"/>
          <w:i/>
        </w:rPr>
        <w:t>V</w:t>
      </w:r>
      <w:r w:rsidRPr="009B13F8">
        <w:rPr>
          <w:rStyle w:val="CETCaptionCarattere"/>
          <w:i/>
        </w:rPr>
        <w:t xml:space="preserve">ariations in the outflow PM2.5, PM10, and ozone concentration. </w:t>
      </w:r>
      <w:r w:rsidR="009D507B">
        <w:rPr>
          <w:rStyle w:val="CETCaptionCarattere"/>
          <w:i/>
        </w:rPr>
        <w:t>Experiment A</w:t>
      </w:r>
      <w:r w:rsidRPr="009B13F8">
        <w:rPr>
          <w:rStyle w:val="CETCaptionCarattere"/>
          <w:i/>
        </w:rPr>
        <w:t xml:space="preserve"> (</w:t>
      </w:r>
      <w:r w:rsidR="00CD4A8B">
        <w:rPr>
          <w:rStyle w:val="CETCaptionCarattere"/>
          <w:i/>
        </w:rPr>
        <w:t>no catalyst</w:t>
      </w:r>
      <w:r w:rsidRPr="009B13F8">
        <w:rPr>
          <w:rStyle w:val="CETCaptionCarattere"/>
          <w:i/>
        </w:rPr>
        <w:t>).</w:t>
      </w:r>
    </w:p>
    <w:p w14:paraId="79FC98D3" w14:textId="4FC4A709" w:rsidR="009B13F8" w:rsidRDefault="0018094F" w:rsidP="009B13F8">
      <w:pPr>
        <w:pStyle w:val="CETBodytext"/>
        <w:rPr>
          <w:lang w:val="en-GB"/>
        </w:rPr>
      </w:pPr>
      <w:r w:rsidRPr="0018094F">
        <w:rPr>
          <w:noProof/>
        </w:rPr>
        <w:drawing>
          <wp:inline distT="0" distB="0" distL="0" distR="0" wp14:anchorId="0E484E87" wp14:editId="748CA7D4">
            <wp:extent cx="3520440" cy="2194344"/>
            <wp:effectExtent l="0" t="0" r="3810" b="0"/>
            <wp:docPr id="171238314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720" cy="2197012"/>
                    </a:xfrm>
                    <a:prstGeom prst="rect">
                      <a:avLst/>
                    </a:prstGeom>
                    <a:noFill/>
                    <a:ln>
                      <a:noFill/>
                    </a:ln>
                  </pic:spPr>
                </pic:pic>
              </a:graphicData>
            </a:graphic>
          </wp:inline>
        </w:drawing>
      </w:r>
    </w:p>
    <w:p w14:paraId="1373AD29" w14:textId="04C0F5E7" w:rsidR="009D507B" w:rsidRDefault="009B13F8" w:rsidP="009D507B">
      <w:pPr>
        <w:pStyle w:val="CETCaption"/>
        <w:rPr>
          <w:rStyle w:val="CETCaptionCarattere"/>
          <w:i/>
        </w:rPr>
      </w:pPr>
      <w:r w:rsidRPr="00BD077D">
        <w:rPr>
          <w:rStyle w:val="CETCaptionCarattere"/>
          <w:i/>
        </w:rPr>
        <w:t xml:space="preserve">Figure </w:t>
      </w:r>
      <w:r w:rsidR="00CD4A8B">
        <w:rPr>
          <w:rStyle w:val="CETCaptionCarattere"/>
          <w:i/>
        </w:rPr>
        <w:t>6</w:t>
      </w:r>
      <w:r w:rsidRPr="00BD077D">
        <w:rPr>
          <w:rStyle w:val="CETCaptionCarattere"/>
          <w:i/>
        </w:rPr>
        <w:t xml:space="preserve">: </w:t>
      </w:r>
      <w:r w:rsidR="009D507B">
        <w:rPr>
          <w:rStyle w:val="CETCaptionCarattere"/>
          <w:i/>
        </w:rPr>
        <w:t>V</w:t>
      </w:r>
      <w:r w:rsidR="009D507B" w:rsidRPr="009B13F8">
        <w:rPr>
          <w:rStyle w:val="CETCaptionCarattere"/>
          <w:i/>
        </w:rPr>
        <w:t xml:space="preserve">ariations in the outflow PM2.5, PM10, and ozone concentration. </w:t>
      </w:r>
      <w:r w:rsidR="009D507B">
        <w:rPr>
          <w:rStyle w:val="CETCaptionCarattere"/>
          <w:i/>
        </w:rPr>
        <w:t>Experiment B</w:t>
      </w:r>
      <w:r w:rsidR="009D507B" w:rsidRPr="009B13F8">
        <w:rPr>
          <w:rStyle w:val="CETCaptionCarattere"/>
          <w:i/>
        </w:rPr>
        <w:t xml:space="preserve"> (</w:t>
      </w:r>
      <w:r w:rsidR="009D507B">
        <w:rPr>
          <w:rStyle w:val="CETCaptionCarattere"/>
          <w:i/>
        </w:rPr>
        <w:t>Ce</w:t>
      </w:r>
      <w:r w:rsidR="009D507B" w:rsidRPr="009D507B">
        <w:rPr>
          <w:rStyle w:val="CETCaptionCarattere"/>
          <w:i/>
          <w:vertAlign w:val="subscript"/>
        </w:rPr>
        <w:t>2</w:t>
      </w:r>
      <w:r w:rsidR="009D507B">
        <w:rPr>
          <w:rStyle w:val="CETCaptionCarattere"/>
          <w:i/>
        </w:rPr>
        <w:t>O</w:t>
      </w:r>
      <w:r w:rsidR="009D507B" w:rsidRPr="009B13F8">
        <w:rPr>
          <w:rStyle w:val="CETCaptionCarattere"/>
          <w:i/>
        </w:rPr>
        <w:t>).</w:t>
      </w:r>
    </w:p>
    <w:p w14:paraId="52BABAEB" w14:textId="4BE3C001" w:rsidR="009B13F8" w:rsidRPr="00BD077D" w:rsidRDefault="0018094F" w:rsidP="00704637">
      <w:pPr>
        <w:pStyle w:val="CETCaption"/>
      </w:pPr>
      <w:r w:rsidRPr="0018094F">
        <w:rPr>
          <w:noProof/>
        </w:rPr>
        <w:drawing>
          <wp:inline distT="0" distB="0" distL="0" distR="0" wp14:anchorId="5B5BEE70" wp14:editId="25E342E6">
            <wp:extent cx="3551983" cy="2320290"/>
            <wp:effectExtent l="0" t="0" r="0" b="3810"/>
            <wp:docPr id="72623240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3837" cy="2334566"/>
                    </a:xfrm>
                    <a:prstGeom prst="rect">
                      <a:avLst/>
                    </a:prstGeom>
                    <a:noFill/>
                    <a:ln>
                      <a:noFill/>
                    </a:ln>
                  </pic:spPr>
                </pic:pic>
              </a:graphicData>
            </a:graphic>
          </wp:inline>
        </w:drawing>
      </w:r>
    </w:p>
    <w:p w14:paraId="7C40953B" w14:textId="4FCE8E0C" w:rsidR="00AA23E3" w:rsidRPr="00CD4A8B" w:rsidRDefault="00AA23E3" w:rsidP="009D507B">
      <w:pPr>
        <w:pStyle w:val="CETCaption"/>
        <w:rPr>
          <w:i w:val="0"/>
          <w:iCs/>
        </w:rPr>
      </w:pPr>
      <w:r w:rsidRPr="00CD4A8B">
        <w:t xml:space="preserve">Figure </w:t>
      </w:r>
      <w:r w:rsidR="00CD4A8B" w:rsidRPr="00CD4A8B">
        <w:t>7:</w:t>
      </w:r>
      <w:r w:rsidRPr="00CD4A8B">
        <w:rPr>
          <w:i w:val="0"/>
          <w:iCs/>
        </w:rPr>
        <w:t xml:space="preserve"> </w:t>
      </w:r>
      <w:r w:rsidR="009D507B" w:rsidRPr="00CD4A8B">
        <w:rPr>
          <w:rStyle w:val="CETCaptionCarattere"/>
          <w:i/>
          <w:iCs/>
        </w:rPr>
        <w:t>Variations in the outflow PM2.5, PM10, and ozone concentration. Experiment C (MoS</w:t>
      </w:r>
      <w:r w:rsidR="009D507B" w:rsidRPr="00CD4A8B">
        <w:rPr>
          <w:rStyle w:val="CETCaptionCarattere"/>
          <w:i/>
          <w:iCs/>
          <w:vertAlign w:val="subscript"/>
        </w:rPr>
        <w:t>2</w:t>
      </w:r>
      <w:r w:rsidR="009D507B" w:rsidRPr="00CD4A8B">
        <w:rPr>
          <w:rStyle w:val="CETCaptionCarattere"/>
          <w:i/>
          <w:iCs/>
        </w:rPr>
        <w:t>).</w:t>
      </w:r>
    </w:p>
    <w:p w14:paraId="3F7FFB04" w14:textId="45F06062" w:rsidR="00CD4A8B" w:rsidRPr="00B57B36" w:rsidRDefault="00CD4A8B" w:rsidP="00CD4A8B">
      <w:pPr>
        <w:pStyle w:val="CETTabletitle"/>
      </w:pPr>
      <w:r w:rsidRPr="00B57B36">
        <w:lastRenderedPageBreak/>
        <w:t xml:space="preserve">Table 1: </w:t>
      </w:r>
      <w:r w:rsidRPr="00036C51">
        <w:t xml:space="preserve">Pressure drop </w:t>
      </w:r>
      <w:r>
        <w:t>i</w:t>
      </w:r>
      <w:r w:rsidRPr="00036C51">
        <w:t xml:space="preserve">n the reactor after switching the plasma </w:t>
      </w:r>
      <w:r>
        <w:t xml:space="preserve">for </w:t>
      </w:r>
      <w:r w:rsidRPr="00036C51">
        <w:t xml:space="preserve">non-coated glass beads </w:t>
      </w:r>
      <w:r>
        <w:t xml:space="preserve">(experiments A) </w:t>
      </w:r>
      <w:r w:rsidRPr="00036C51">
        <w:t>and the beads coated with the catalysts</w:t>
      </w:r>
      <w:r w:rsidR="006E482F">
        <w:t>:</w:t>
      </w:r>
      <w:r>
        <w:t xml:space="preserve"> CeO</w:t>
      </w:r>
      <w:r w:rsidRPr="00036C51">
        <w:rPr>
          <w:vertAlign w:val="subscript"/>
        </w:rPr>
        <w:t>2</w:t>
      </w:r>
      <w:r>
        <w:t xml:space="preserve"> </w:t>
      </w:r>
      <w:r w:rsidR="006E482F">
        <w:t>or</w:t>
      </w:r>
      <w:r>
        <w:t xml:space="preserve"> MoS</w:t>
      </w:r>
      <w:r w:rsidRPr="00036C51">
        <w:rPr>
          <w:vertAlign w:val="subscript"/>
        </w:rPr>
        <w:t>2</w:t>
      </w:r>
      <w:r>
        <w:t xml:space="preserve"> (experiments B and C, respectively).</w:t>
      </w:r>
    </w:p>
    <w:tbl>
      <w:tblPr>
        <w:tblW w:w="879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94"/>
        <w:gridCol w:w="1701"/>
        <w:gridCol w:w="1701"/>
        <w:gridCol w:w="1560"/>
        <w:gridCol w:w="1134"/>
      </w:tblGrid>
      <w:tr w:rsidR="00CD4A8B" w:rsidRPr="00B57B36" w14:paraId="45CEE4F0" w14:textId="77777777" w:rsidTr="000E74A1">
        <w:tc>
          <w:tcPr>
            <w:tcW w:w="2694" w:type="dxa"/>
            <w:tcBorders>
              <w:top w:val="single" w:sz="12" w:space="0" w:color="008000"/>
              <w:bottom w:val="single" w:sz="6" w:space="0" w:color="008000"/>
            </w:tcBorders>
            <w:shd w:val="clear" w:color="auto" w:fill="FFFFFF"/>
          </w:tcPr>
          <w:p w14:paraId="2BCDAF68" w14:textId="77777777" w:rsidR="00CD4A8B" w:rsidRPr="00B57B36" w:rsidRDefault="00CD4A8B" w:rsidP="000E74A1">
            <w:pPr>
              <w:pStyle w:val="CETBodytext"/>
              <w:rPr>
                <w:lang w:val="en-GB"/>
              </w:rPr>
            </w:pPr>
          </w:p>
        </w:tc>
        <w:tc>
          <w:tcPr>
            <w:tcW w:w="1701" w:type="dxa"/>
            <w:tcBorders>
              <w:top w:val="single" w:sz="12" w:space="0" w:color="008000"/>
              <w:bottom w:val="single" w:sz="6" w:space="0" w:color="008000"/>
            </w:tcBorders>
            <w:shd w:val="clear" w:color="auto" w:fill="FFFFFF"/>
          </w:tcPr>
          <w:p w14:paraId="0CCEF24A" w14:textId="77777777" w:rsidR="00CD4A8B" w:rsidRPr="00B57B36" w:rsidRDefault="00CD4A8B" w:rsidP="000E74A1">
            <w:pPr>
              <w:pStyle w:val="CETBodytext"/>
              <w:rPr>
                <w:lang w:val="en-GB"/>
              </w:rPr>
            </w:pPr>
            <w:r>
              <w:rPr>
                <w:lang w:val="en-GB"/>
              </w:rPr>
              <w:t>Experiment A</w:t>
            </w:r>
          </w:p>
        </w:tc>
        <w:tc>
          <w:tcPr>
            <w:tcW w:w="1701" w:type="dxa"/>
            <w:tcBorders>
              <w:top w:val="single" w:sz="12" w:space="0" w:color="008000"/>
              <w:bottom w:val="single" w:sz="6" w:space="0" w:color="008000"/>
            </w:tcBorders>
            <w:shd w:val="clear" w:color="auto" w:fill="FFFFFF"/>
          </w:tcPr>
          <w:p w14:paraId="7A31BBA0" w14:textId="77777777" w:rsidR="00CD4A8B" w:rsidRPr="00B57B36" w:rsidRDefault="00CD4A8B" w:rsidP="000E74A1">
            <w:pPr>
              <w:pStyle w:val="CETBodytext"/>
              <w:rPr>
                <w:lang w:val="en-GB"/>
              </w:rPr>
            </w:pPr>
            <w:r>
              <w:rPr>
                <w:lang w:val="en-GB"/>
              </w:rPr>
              <w:t>Experiment B</w:t>
            </w:r>
          </w:p>
        </w:tc>
        <w:tc>
          <w:tcPr>
            <w:tcW w:w="1560" w:type="dxa"/>
            <w:tcBorders>
              <w:top w:val="single" w:sz="12" w:space="0" w:color="008000"/>
              <w:bottom w:val="single" w:sz="6" w:space="0" w:color="008000"/>
            </w:tcBorders>
            <w:shd w:val="clear" w:color="auto" w:fill="FFFFFF"/>
          </w:tcPr>
          <w:p w14:paraId="60F7D28C" w14:textId="77777777" w:rsidR="00CD4A8B" w:rsidRPr="00B57B36" w:rsidRDefault="00CD4A8B" w:rsidP="000E74A1">
            <w:pPr>
              <w:pStyle w:val="CETBodytext"/>
              <w:ind w:right="-1"/>
              <w:rPr>
                <w:rFonts w:cs="Arial"/>
                <w:szCs w:val="18"/>
                <w:lang w:val="en-GB"/>
              </w:rPr>
            </w:pPr>
            <w:r>
              <w:rPr>
                <w:rFonts w:cs="Arial"/>
                <w:szCs w:val="18"/>
                <w:lang w:val="en-GB"/>
              </w:rPr>
              <w:t>Experiment C</w:t>
            </w:r>
          </w:p>
        </w:tc>
        <w:tc>
          <w:tcPr>
            <w:tcW w:w="1134" w:type="dxa"/>
            <w:tcBorders>
              <w:top w:val="single" w:sz="12" w:space="0" w:color="008000"/>
              <w:bottom w:val="single" w:sz="6" w:space="0" w:color="008000"/>
            </w:tcBorders>
            <w:shd w:val="clear" w:color="auto" w:fill="FFFFFF"/>
          </w:tcPr>
          <w:p w14:paraId="1E553494" w14:textId="77777777" w:rsidR="00CD4A8B" w:rsidRPr="00B57B36" w:rsidRDefault="00CD4A8B" w:rsidP="000E74A1">
            <w:pPr>
              <w:pStyle w:val="CETBodytext"/>
              <w:ind w:right="-1"/>
              <w:rPr>
                <w:rFonts w:cs="Arial"/>
                <w:szCs w:val="18"/>
                <w:lang w:val="en-GB"/>
              </w:rPr>
            </w:pPr>
          </w:p>
        </w:tc>
      </w:tr>
      <w:tr w:rsidR="00CD4A8B" w:rsidRPr="00B57B36" w14:paraId="3DC62CA3" w14:textId="77777777" w:rsidTr="000E74A1">
        <w:tc>
          <w:tcPr>
            <w:tcW w:w="2694" w:type="dxa"/>
            <w:shd w:val="clear" w:color="auto" w:fill="FFFFFF"/>
          </w:tcPr>
          <w:p w14:paraId="2D31967E" w14:textId="3DE2273E" w:rsidR="00CD4A8B" w:rsidRPr="00B57B36" w:rsidRDefault="0015198D" w:rsidP="000E74A1">
            <w:pPr>
              <w:pStyle w:val="CETBodytext"/>
              <w:rPr>
                <w:lang w:val="en-GB"/>
              </w:rPr>
            </w:pPr>
            <w:r>
              <w:rPr>
                <w:lang w:val="en-GB"/>
              </w:rPr>
              <w:t>A</w:t>
            </w:r>
            <w:r w:rsidR="00CD4A8B" w:rsidRPr="00036C51">
              <w:rPr>
                <w:lang w:val="en-GB"/>
              </w:rPr>
              <w:t>verage value, Pa</w:t>
            </w:r>
          </w:p>
        </w:tc>
        <w:tc>
          <w:tcPr>
            <w:tcW w:w="1701" w:type="dxa"/>
            <w:shd w:val="clear" w:color="auto" w:fill="FFFFFF"/>
          </w:tcPr>
          <w:p w14:paraId="6267284D" w14:textId="77777777" w:rsidR="00CD4A8B" w:rsidRPr="00B57B36" w:rsidRDefault="00CD4A8B" w:rsidP="000E74A1">
            <w:pPr>
              <w:pStyle w:val="CETBodytext"/>
              <w:rPr>
                <w:lang w:val="en-GB"/>
              </w:rPr>
            </w:pPr>
            <w:r>
              <w:rPr>
                <w:lang w:val="en-GB"/>
              </w:rPr>
              <w:t>13.3</w:t>
            </w:r>
          </w:p>
        </w:tc>
        <w:tc>
          <w:tcPr>
            <w:tcW w:w="1701" w:type="dxa"/>
            <w:shd w:val="clear" w:color="auto" w:fill="FFFFFF"/>
          </w:tcPr>
          <w:p w14:paraId="2A820B95" w14:textId="77777777" w:rsidR="00CD4A8B" w:rsidRPr="00B57B36" w:rsidRDefault="00CD4A8B" w:rsidP="000E74A1">
            <w:pPr>
              <w:pStyle w:val="CETBodytext"/>
              <w:rPr>
                <w:lang w:val="en-GB"/>
              </w:rPr>
            </w:pPr>
            <w:r>
              <w:rPr>
                <w:lang w:val="en-GB"/>
              </w:rPr>
              <w:t>25.3</w:t>
            </w:r>
          </w:p>
        </w:tc>
        <w:tc>
          <w:tcPr>
            <w:tcW w:w="1560" w:type="dxa"/>
            <w:shd w:val="clear" w:color="auto" w:fill="FFFFFF"/>
          </w:tcPr>
          <w:p w14:paraId="5A032566" w14:textId="77777777" w:rsidR="00CD4A8B" w:rsidRPr="00B57B36" w:rsidRDefault="00CD4A8B" w:rsidP="000E74A1">
            <w:pPr>
              <w:pStyle w:val="CETBodytext"/>
              <w:ind w:right="-1"/>
              <w:rPr>
                <w:rFonts w:cs="Arial"/>
                <w:szCs w:val="18"/>
                <w:lang w:val="en-GB"/>
              </w:rPr>
            </w:pPr>
            <w:r>
              <w:rPr>
                <w:rFonts w:cs="Arial"/>
                <w:szCs w:val="18"/>
                <w:lang w:val="en-GB"/>
              </w:rPr>
              <w:t>15.3</w:t>
            </w:r>
          </w:p>
        </w:tc>
        <w:tc>
          <w:tcPr>
            <w:tcW w:w="1134" w:type="dxa"/>
            <w:shd w:val="clear" w:color="auto" w:fill="FFFFFF"/>
          </w:tcPr>
          <w:p w14:paraId="45BEA4D4" w14:textId="77777777" w:rsidR="00CD4A8B" w:rsidRPr="00B57B36" w:rsidRDefault="00CD4A8B" w:rsidP="000E74A1">
            <w:pPr>
              <w:pStyle w:val="CETBodytext"/>
              <w:ind w:right="-1"/>
              <w:rPr>
                <w:rFonts w:cs="Arial"/>
                <w:szCs w:val="18"/>
                <w:lang w:val="en-GB"/>
              </w:rPr>
            </w:pPr>
          </w:p>
        </w:tc>
      </w:tr>
      <w:tr w:rsidR="0015198D" w:rsidRPr="00B57B36" w14:paraId="3F7E6F6C" w14:textId="77777777" w:rsidTr="000E74A1">
        <w:tc>
          <w:tcPr>
            <w:tcW w:w="2694" w:type="dxa"/>
            <w:shd w:val="clear" w:color="auto" w:fill="FFFFFF"/>
          </w:tcPr>
          <w:p w14:paraId="2F65F621" w14:textId="7411880F" w:rsidR="0015198D" w:rsidRPr="00036C51" w:rsidRDefault="0015198D" w:rsidP="000E74A1">
            <w:pPr>
              <w:pStyle w:val="CETBodytext"/>
              <w:rPr>
                <w:lang w:val="en-GB"/>
              </w:rPr>
            </w:pPr>
            <w:r>
              <w:rPr>
                <w:lang w:val="en-GB"/>
              </w:rPr>
              <w:t>Relative increase, %</w:t>
            </w:r>
          </w:p>
        </w:tc>
        <w:tc>
          <w:tcPr>
            <w:tcW w:w="1701" w:type="dxa"/>
            <w:shd w:val="clear" w:color="auto" w:fill="FFFFFF"/>
          </w:tcPr>
          <w:p w14:paraId="75A01F09" w14:textId="4966F4B5" w:rsidR="0015198D" w:rsidRDefault="0015198D" w:rsidP="000E74A1">
            <w:pPr>
              <w:pStyle w:val="CETBodytext"/>
              <w:rPr>
                <w:lang w:val="en-GB"/>
              </w:rPr>
            </w:pPr>
            <w:r>
              <w:rPr>
                <w:lang w:val="en-GB"/>
              </w:rPr>
              <w:t>-</w:t>
            </w:r>
          </w:p>
        </w:tc>
        <w:tc>
          <w:tcPr>
            <w:tcW w:w="1701" w:type="dxa"/>
            <w:shd w:val="clear" w:color="auto" w:fill="FFFFFF"/>
          </w:tcPr>
          <w:p w14:paraId="1AD38E50" w14:textId="09DD9D80" w:rsidR="0015198D" w:rsidRDefault="0015198D" w:rsidP="000E74A1">
            <w:pPr>
              <w:pStyle w:val="CETBodytext"/>
              <w:rPr>
                <w:lang w:val="en-GB"/>
              </w:rPr>
            </w:pPr>
            <w:r>
              <w:rPr>
                <w:lang w:val="en-GB"/>
              </w:rPr>
              <w:t xml:space="preserve">+ 90.2 </w:t>
            </w:r>
          </w:p>
        </w:tc>
        <w:tc>
          <w:tcPr>
            <w:tcW w:w="1560" w:type="dxa"/>
            <w:shd w:val="clear" w:color="auto" w:fill="FFFFFF"/>
          </w:tcPr>
          <w:p w14:paraId="41075839" w14:textId="564299E1" w:rsidR="0015198D" w:rsidRDefault="0015198D" w:rsidP="000E74A1">
            <w:pPr>
              <w:pStyle w:val="CETBodytext"/>
              <w:ind w:right="-1"/>
              <w:rPr>
                <w:rFonts w:cs="Arial"/>
                <w:szCs w:val="18"/>
                <w:lang w:val="en-GB"/>
              </w:rPr>
            </w:pPr>
            <w:r>
              <w:rPr>
                <w:rFonts w:cs="Arial"/>
                <w:szCs w:val="18"/>
                <w:lang w:val="en-GB"/>
              </w:rPr>
              <w:t>+ 15.0</w:t>
            </w:r>
          </w:p>
        </w:tc>
        <w:tc>
          <w:tcPr>
            <w:tcW w:w="1134" w:type="dxa"/>
            <w:shd w:val="clear" w:color="auto" w:fill="FFFFFF"/>
          </w:tcPr>
          <w:p w14:paraId="51D04F48" w14:textId="77777777" w:rsidR="0015198D" w:rsidRPr="00B57B36" w:rsidRDefault="0015198D" w:rsidP="000E74A1">
            <w:pPr>
              <w:pStyle w:val="CETBodytext"/>
              <w:ind w:right="-1"/>
              <w:rPr>
                <w:rFonts w:cs="Arial"/>
                <w:szCs w:val="18"/>
                <w:lang w:val="en-GB"/>
              </w:rPr>
            </w:pPr>
          </w:p>
        </w:tc>
      </w:tr>
    </w:tbl>
    <w:p w14:paraId="3385B91F" w14:textId="77777777" w:rsidR="00641B5E" w:rsidRPr="00014F14" w:rsidRDefault="00641B5E" w:rsidP="00641B5E">
      <w:pPr>
        <w:pStyle w:val="CETBodytext"/>
        <w:rPr>
          <w:sz w:val="2"/>
          <w:szCs w:val="2"/>
          <w:lang w:val="en-GB"/>
        </w:rPr>
      </w:pPr>
    </w:p>
    <w:p w14:paraId="2C1BAD82" w14:textId="16657803" w:rsidR="00641B5E" w:rsidRDefault="00641B5E" w:rsidP="000740C9">
      <w:pPr>
        <w:pStyle w:val="CETheadingx"/>
        <w:numPr>
          <w:ilvl w:val="0"/>
          <w:numId w:val="0"/>
        </w:numPr>
      </w:pPr>
      <w:bookmarkStart w:id="3" w:name="_Hlk199942748"/>
      <w:r>
        <w:t>3.3. Limitations and future work</w:t>
      </w:r>
    </w:p>
    <w:p w14:paraId="6D1D81DA" w14:textId="4C9D0CD7" w:rsidR="006B4605" w:rsidRDefault="004E377E" w:rsidP="006B4605">
      <w:pPr>
        <w:pStyle w:val="CETBodytext"/>
      </w:pPr>
      <w:r w:rsidRPr="004E377E">
        <w:t>This work contributes to a better understanding of CeO</w:t>
      </w:r>
      <w:r w:rsidRPr="004E377E">
        <w:rPr>
          <w:vertAlign w:val="subscript"/>
        </w:rPr>
        <w:t>2</w:t>
      </w:r>
      <w:r w:rsidRPr="004E377E">
        <w:t xml:space="preserve"> and provides the first quantitative data for MoS</w:t>
      </w:r>
      <w:r w:rsidRPr="004E377E">
        <w:rPr>
          <w:vertAlign w:val="subscript"/>
        </w:rPr>
        <w:t>2</w:t>
      </w:r>
      <w:r w:rsidRPr="004E377E">
        <w:t xml:space="preserve"> in plasma reactors, highlighting the need for better catalysts. Potential improvements could include more stable coatings, alternative catalyst structures, and scale-up to pilot reactors</w:t>
      </w:r>
      <w:r w:rsidR="00D57EAF">
        <w:t>.</w:t>
      </w:r>
      <w:bookmarkEnd w:id="3"/>
    </w:p>
    <w:p w14:paraId="358B7EBD" w14:textId="34098AC5" w:rsidR="00704637" w:rsidRPr="00B57B36" w:rsidRDefault="00704637" w:rsidP="00704637">
      <w:pPr>
        <w:pStyle w:val="CETHeading1"/>
        <w:rPr>
          <w:lang w:val="en-GB"/>
        </w:rPr>
      </w:pPr>
      <w:r>
        <w:rPr>
          <w:lang w:val="en-GB"/>
        </w:rPr>
        <w:t>Conclusions</w:t>
      </w:r>
    </w:p>
    <w:p w14:paraId="1A2A5C0D" w14:textId="7092A0CB" w:rsidR="006E482F" w:rsidRDefault="00704637" w:rsidP="0073390C">
      <w:pPr>
        <w:pStyle w:val="CETBodytext"/>
      </w:pPr>
      <w:r w:rsidRPr="00704637">
        <w:rPr>
          <w:lang w:val="en-GB"/>
        </w:rPr>
        <w:t xml:space="preserve">The study </w:t>
      </w:r>
      <w:r w:rsidR="006E482F">
        <w:rPr>
          <w:lang w:val="en-GB"/>
        </w:rPr>
        <w:t>demonstrated the</w:t>
      </w:r>
      <w:r w:rsidRPr="00704637">
        <w:rPr>
          <w:lang w:val="en-GB"/>
        </w:rPr>
        <w:t xml:space="preserve"> complex dynamics of</w:t>
      </w:r>
      <w:r w:rsidR="006E482F">
        <w:rPr>
          <w:lang w:val="en-GB"/>
        </w:rPr>
        <w:t xml:space="preserve"> an</w:t>
      </w:r>
      <w:r w:rsidRPr="00704637">
        <w:rPr>
          <w:lang w:val="en-GB"/>
        </w:rPr>
        <w:t xml:space="preserve"> </w:t>
      </w:r>
      <w:proofErr w:type="spellStart"/>
      <w:r w:rsidRPr="00704637">
        <w:rPr>
          <w:lang w:val="en-GB"/>
        </w:rPr>
        <w:t>NTP</w:t>
      </w:r>
      <w:r w:rsidR="00380403">
        <w:rPr>
          <w:lang w:val="en-GB"/>
        </w:rPr>
        <w:t>-DBD</w:t>
      </w:r>
      <w:proofErr w:type="spellEnd"/>
      <w:r w:rsidR="006E482F">
        <w:rPr>
          <w:lang w:val="en-GB"/>
        </w:rPr>
        <w:t xml:space="preserve"> catalytic reactor during intentionally i</w:t>
      </w:r>
      <w:r w:rsidR="006E482F" w:rsidRPr="00704637">
        <w:rPr>
          <w:lang w:val="en-GB"/>
        </w:rPr>
        <w:t>ntermittent</w:t>
      </w:r>
      <w:r w:rsidR="006E482F">
        <w:rPr>
          <w:lang w:val="en-GB"/>
        </w:rPr>
        <w:t xml:space="preserve"> operation in the treatment of</w:t>
      </w:r>
      <w:r w:rsidRPr="00704637">
        <w:rPr>
          <w:lang w:val="en-GB"/>
        </w:rPr>
        <w:t xml:space="preserve"> </w:t>
      </w:r>
      <w:r w:rsidR="0015198D">
        <w:rPr>
          <w:lang w:val="en-GB"/>
        </w:rPr>
        <w:t xml:space="preserve">a model </w:t>
      </w:r>
      <w:r w:rsidRPr="00704637">
        <w:rPr>
          <w:lang w:val="en-GB"/>
        </w:rPr>
        <w:t>exhaust gas</w:t>
      </w:r>
      <w:r w:rsidR="0015198D">
        <w:rPr>
          <w:lang w:val="en-GB"/>
        </w:rPr>
        <w:t>-PM mixture</w:t>
      </w:r>
      <w:r w:rsidR="006E482F">
        <w:rPr>
          <w:lang w:val="en-GB"/>
        </w:rPr>
        <w:t>.</w:t>
      </w:r>
      <w:r w:rsidRPr="00704637">
        <w:rPr>
          <w:lang w:val="en-GB"/>
        </w:rPr>
        <w:t xml:space="preserve"> The applicability of th</w:t>
      </w:r>
      <w:r w:rsidR="006E482F">
        <w:rPr>
          <w:lang w:val="en-GB"/>
        </w:rPr>
        <w:t xml:space="preserve">is </w:t>
      </w:r>
      <w:r w:rsidRPr="00704637">
        <w:rPr>
          <w:lang w:val="en-GB"/>
        </w:rPr>
        <w:t>system</w:t>
      </w:r>
      <w:r w:rsidR="006E482F">
        <w:rPr>
          <w:lang w:val="en-GB"/>
        </w:rPr>
        <w:t xml:space="preserve"> </w:t>
      </w:r>
      <w:r w:rsidRPr="00704637">
        <w:rPr>
          <w:lang w:val="en-GB"/>
        </w:rPr>
        <w:t xml:space="preserve">for </w:t>
      </w:r>
      <w:r w:rsidR="006E482F">
        <w:rPr>
          <w:lang w:val="en-GB"/>
        </w:rPr>
        <w:t xml:space="preserve">simultaneous </w:t>
      </w:r>
      <w:r w:rsidRPr="00704637">
        <w:rPr>
          <w:lang w:val="en-GB"/>
        </w:rPr>
        <w:t xml:space="preserve">PM </w:t>
      </w:r>
      <w:r w:rsidR="006E482F">
        <w:rPr>
          <w:lang w:val="en-GB"/>
        </w:rPr>
        <w:t xml:space="preserve">removal and </w:t>
      </w:r>
      <w:r w:rsidRPr="00704637">
        <w:rPr>
          <w:lang w:val="en-GB"/>
        </w:rPr>
        <w:t xml:space="preserve">exhaust </w:t>
      </w:r>
      <w:r w:rsidR="006E482F">
        <w:rPr>
          <w:lang w:val="en-GB"/>
        </w:rPr>
        <w:t>gas</w:t>
      </w:r>
      <w:r w:rsidRPr="00704637">
        <w:rPr>
          <w:lang w:val="en-GB"/>
        </w:rPr>
        <w:t xml:space="preserve"> conversion to potentially valuable</w:t>
      </w:r>
      <w:r w:rsidR="006E482F">
        <w:rPr>
          <w:lang w:val="en-GB"/>
        </w:rPr>
        <w:t xml:space="preserve"> </w:t>
      </w:r>
      <w:r w:rsidRPr="00704637">
        <w:rPr>
          <w:lang w:val="en-GB"/>
        </w:rPr>
        <w:t>products was demonstrated</w:t>
      </w:r>
      <w:r w:rsidR="006E482F">
        <w:rPr>
          <w:lang w:val="en-GB"/>
        </w:rPr>
        <w:t xml:space="preserve"> even </w:t>
      </w:r>
      <w:r w:rsidR="00380403">
        <w:rPr>
          <w:lang w:val="en-GB"/>
        </w:rPr>
        <w:t>when</w:t>
      </w:r>
      <w:r w:rsidR="006E482F">
        <w:rPr>
          <w:lang w:val="en-GB"/>
        </w:rPr>
        <w:t xml:space="preserve"> inexpensive technical-grade catalysts</w:t>
      </w:r>
      <w:r w:rsidR="00EE1E47">
        <w:rPr>
          <w:lang w:val="en-GB"/>
        </w:rPr>
        <w:t>, CeO</w:t>
      </w:r>
      <w:r w:rsidR="00EE1E47" w:rsidRPr="00EE1E47">
        <w:rPr>
          <w:vertAlign w:val="subscript"/>
          <w:lang w:val="en-GB"/>
        </w:rPr>
        <w:t>2</w:t>
      </w:r>
      <w:r w:rsidR="00EE1E47">
        <w:rPr>
          <w:lang w:val="en-GB"/>
        </w:rPr>
        <w:t xml:space="preserve"> and MoS</w:t>
      </w:r>
      <w:r w:rsidR="00EE1E47" w:rsidRPr="00EE1E47">
        <w:rPr>
          <w:vertAlign w:val="subscript"/>
          <w:lang w:val="en-GB"/>
        </w:rPr>
        <w:t>2</w:t>
      </w:r>
      <w:r w:rsidR="00EE1E47">
        <w:rPr>
          <w:lang w:val="en-GB"/>
        </w:rPr>
        <w:t>,</w:t>
      </w:r>
      <w:r w:rsidR="00380403">
        <w:rPr>
          <w:vertAlign w:val="subscript"/>
          <w:lang w:val="en-GB"/>
        </w:rPr>
        <w:t xml:space="preserve"> </w:t>
      </w:r>
      <w:r w:rsidR="00380403">
        <w:rPr>
          <w:lang w:val="en-GB"/>
        </w:rPr>
        <w:t>were used as a coating of glass beds forming the reactor packing.</w:t>
      </w:r>
      <w:r w:rsidR="006E482F">
        <w:rPr>
          <w:lang w:val="en-GB"/>
        </w:rPr>
        <w:t xml:space="preserve"> However, some </w:t>
      </w:r>
      <w:r w:rsidR="0015198D">
        <w:rPr>
          <w:lang w:val="en-GB"/>
        </w:rPr>
        <w:t xml:space="preserve">unexpected effects </w:t>
      </w:r>
      <w:r w:rsidR="006E482F">
        <w:rPr>
          <w:lang w:val="en-GB"/>
        </w:rPr>
        <w:t>were revealed that should be considered when such a strategy of process intensification is considered.</w:t>
      </w:r>
    </w:p>
    <w:p w14:paraId="6F6D3D04" w14:textId="68E7A824" w:rsidR="00694A80" w:rsidRPr="00280FAF" w:rsidRDefault="00694A80" w:rsidP="000740C9">
      <w:pPr>
        <w:pStyle w:val="CETHeadingxx"/>
        <w:rPr>
          <w:lang w:val="en-GB"/>
        </w:rPr>
        <w:sectPr w:rsidR="00694A80" w:rsidRPr="00280FAF" w:rsidSect="00694A80">
          <w:type w:val="continuous"/>
          <w:pgSz w:w="11906" w:h="16838" w:code="9"/>
          <w:pgMar w:top="1701" w:right="1418" w:bottom="1701" w:left="1701" w:header="1701" w:footer="0" w:gutter="0"/>
          <w:cols w:space="708"/>
          <w:formProt w:val="0"/>
          <w:titlePg/>
          <w:docGrid w:linePitch="360"/>
        </w:sectPr>
      </w:pPr>
      <w:r>
        <w:t>Nomenclature</w:t>
      </w:r>
    </w:p>
    <w:p w14:paraId="5A7E4046" w14:textId="6B41286B" w:rsidR="00694A80" w:rsidRPr="009B13F8" w:rsidRDefault="009B13F8" w:rsidP="005E1A81">
      <w:pPr>
        <w:pStyle w:val="CETBodytext"/>
        <w:jc w:val="left"/>
        <w:rPr>
          <w:rFonts w:eastAsia="SimSun"/>
        </w:rPr>
      </w:pPr>
      <w:r w:rsidRPr="009B13F8">
        <w:rPr>
          <w:rFonts w:eastAsia="SimSun"/>
        </w:rPr>
        <w:t>C</w:t>
      </w:r>
      <w:r w:rsidRPr="009B13F8">
        <w:rPr>
          <w:rFonts w:eastAsia="SimSun"/>
          <w:vertAlign w:val="subscript"/>
        </w:rPr>
        <w:t>m</w:t>
      </w:r>
      <w:r w:rsidR="00694A80" w:rsidRPr="009B13F8">
        <w:rPr>
          <w:rFonts w:eastAsia="SimSun"/>
        </w:rPr>
        <w:t xml:space="preserve"> – </w:t>
      </w:r>
      <w:r w:rsidRPr="009B13F8">
        <w:rPr>
          <w:rFonts w:eastAsia="SimSun"/>
        </w:rPr>
        <w:t>capacitance of the test capacitator</w:t>
      </w:r>
      <w:r w:rsidR="00694A80" w:rsidRPr="009B13F8">
        <w:rPr>
          <w:rFonts w:eastAsia="SimSun"/>
        </w:rPr>
        <w:t>,</w:t>
      </w:r>
      <w:r w:rsidRPr="009B13F8">
        <w:rPr>
          <w:rFonts w:eastAsia="SimSun"/>
        </w:rPr>
        <w:t xml:space="preserve"> pF</w:t>
      </w:r>
    </w:p>
    <w:p w14:paraId="5511879E" w14:textId="24A08B80" w:rsidR="0050184D" w:rsidRDefault="0050184D" w:rsidP="00694A80">
      <w:pPr>
        <w:pStyle w:val="CETBodytext"/>
        <w:jc w:val="left"/>
        <w:rPr>
          <w:rFonts w:eastAsia="SimSun"/>
        </w:rPr>
      </w:pPr>
      <w:r>
        <w:rPr>
          <w:rFonts w:eastAsia="SimSun"/>
        </w:rPr>
        <w:t>D</w:t>
      </w:r>
      <w:r>
        <w:rPr>
          <w:rFonts w:eastAsia="SimSun"/>
          <w:vertAlign w:val="subscript"/>
        </w:rPr>
        <w:t>in</w:t>
      </w:r>
      <w:r>
        <w:rPr>
          <w:rFonts w:eastAsia="SimSun"/>
        </w:rPr>
        <w:t xml:space="preserve"> – reactor inner diameter, mm</w:t>
      </w:r>
    </w:p>
    <w:p w14:paraId="3874A5F5" w14:textId="18E645D4" w:rsidR="00694A80" w:rsidRPr="009B13F8" w:rsidRDefault="00694A80" w:rsidP="00694A80">
      <w:pPr>
        <w:pStyle w:val="CETBodytext"/>
        <w:jc w:val="left"/>
        <w:rPr>
          <w:rFonts w:eastAsia="SimSun"/>
        </w:rPr>
      </w:pPr>
      <w:r w:rsidRPr="009B13F8">
        <w:rPr>
          <w:rFonts w:eastAsia="SimSun"/>
        </w:rPr>
        <w:t xml:space="preserve">P – </w:t>
      </w:r>
      <w:r w:rsidR="00294520">
        <w:rPr>
          <w:rFonts w:eastAsia="SimSun"/>
        </w:rPr>
        <w:t>plasma</w:t>
      </w:r>
      <w:r w:rsidR="009B13F8" w:rsidRPr="009B13F8">
        <w:rPr>
          <w:rFonts w:eastAsia="SimSun"/>
        </w:rPr>
        <w:t xml:space="preserve"> power</w:t>
      </w:r>
      <w:r w:rsidRPr="009B13F8">
        <w:rPr>
          <w:rFonts w:eastAsia="SimSun"/>
        </w:rPr>
        <w:t xml:space="preserve">, </w:t>
      </w:r>
      <w:r w:rsidR="009B13F8" w:rsidRPr="009B13F8">
        <w:rPr>
          <w:rFonts w:eastAsia="SimSun"/>
        </w:rPr>
        <w:t>W</w:t>
      </w:r>
    </w:p>
    <w:p w14:paraId="7A3EBA5D" w14:textId="1AFCA876" w:rsidR="0050184D" w:rsidRDefault="0050184D" w:rsidP="0050184D">
      <w:pPr>
        <w:pStyle w:val="CETBodytext"/>
        <w:jc w:val="left"/>
        <w:rPr>
          <w:rFonts w:eastAsia="SimSun"/>
        </w:rPr>
      </w:pPr>
      <w:r>
        <w:rPr>
          <w:rFonts w:eastAsia="SimSun"/>
        </w:rPr>
        <w:t>L – reactor length, mm</w:t>
      </w:r>
    </w:p>
    <w:p w14:paraId="22A547D3" w14:textId="3CCF5D65" w:rsidR="0050184D" w:rsidRPr="009B13F8" w:rsidRDefault="0050184D" w:rsidP="0050184D">
      <w:pPr>
        <w:pStyle w:val="CETBodytext"/>
        <w:jc w:val="left"/>
        <w:rPr>
          <w:rFonts w:eastAsia="SimSun"/>
        </w:rPr>
      </w:pPr>
      <w:r w:rsidRPr="009B13F8">
        <w:rPr>
          <w:rFonts w:eastAsia="SimSun"/>
        </w:rPr>
        <w:t>t – time, s</w:t>
      </w:r>
    </w:p>
    <w:p w14:paraId="296D828F" w14:textId="59122510" w:rsidR="005E1A81" w:rsidRPr="009B13F8" w:rsidRDefault="005E1A81" w:rsidP="005E1A81">
      <w:pPr>
        <w:pStyle w:val="CETBodytext"/>
        <w:jc w:val="left"/>
        <w:rPr>
          <w:rFonts w:eastAsia="SimSun"/>
        </w:rPr>
      </w:pPr>
      <w:proofErr w:type="spellStart"/>
      <w:r w:rsidRPr="009B13F8">
        <w:rPr>
          <w:rFonts w:eastAsia="SimSun"/>
        </w:rPr>
        <w:t>V</w:t>
      </w:r>
      <w:r w:rsidRPr="009B13F8">
        <w:rPr>
          <w:rFonts w:eastAsia="SimSun"/>
          <w:vertAlign w:val="subscript"/>
        </w:rPr>
        <w:t>m</w:t>
      </w:r>
      <w:proofErr w:type="spellEnd"/>
      <w:r w:rsidRPr="009B13F8">
        <w:rPr>
          <w:rFonts w:eastAsia="SimSun"/>
        </w:rPr>
        <w:t xml:space="preserve"> – </w:t>
      </w:r>
      <w:r w:rsidR="00294520">
        <w:rPr>
          <w:rFonts w:eastAsia="SimSun"/>
        </w:rPr>
        <w:t>v</w:t>
      </w:r>
      <w:r w:rsidRPr="009B13F8">
        <w:rPr>
          <w:rFonts w:eastAsia="SimSun"/>
        </w:rPr>
        <w:t>oltage across the test capacitator, V</w:t>
      </w:r>
    </w:p>
    <w:p w14:paraId="25989C86" w14:textId="77777777" w:rsidR="005E1A81" w:rsidRPr="00280FAF" w:rsidRDefault="005E1A81" w:rsidP="005E1A81">
      <w:pPr>
        <w:pStyle w:val="CETBodytext"/>
        <w:jc w:val="left"/>
        <w:rPr>
          <w:rFonts w:eastAsia="SimSun"/>
        </w:rPr>
      </w:pPr>
      <w:r w:rsidRPr="00280FAF">
        <w:rPr>
          <w:rFonts w:eastAsia="SimSun"/>
        </w:rPr>
        <w:t xml:space="preserve">T – </w:t>
      </w:r>
      <w:r>
        <w:rPr>
          <w:rFonts w:eastAsia="SimSun"/>
        </w:rPr>
        <w:t>total time of the process</w:t>
      </w:r>
      <w:r w:rsidRPr="00280FAF">
        <w:rPr>
          <w:rFonts w:eastAsia="SimSun"/>
        </w:rPr>
        <w:t xml:space="preserve">, </w:t>
      </w:r>
      <w:r>
        <w:rPr>
          <w:rFonts w:eastAsia="SimSun"/>
        </w:rPr>
        <w:t>s</w:t>
      </w:r>
    </w:p>
    <w:p w14:paraId="6AB987C9" w14:textId="77777777" w:rsidR="005E1A81" w:rsidRPr="009B13F8" w:rsidRDefault="005E1A81" w:rsidP="005E1A81">
      <w:pPr>
        <w:pStyle w:val="CETBodytext"/>
        <w:jc w:val="left"/>
        <w:rPr>
          <w:rFonts w:eastAsia="SimSun"/>
        </w:rPr>
      </w:pPr>
      <w:r w:rsidRPr="009B13F8">
        <w:rPr>
          <w:rFonts w:eastAsia="SimSun"/>
        </w:rPr>
        <w:t>V – temporary high voltage, V</w:t>
      </w:r>
    </w:p>
    <w:p w14:paraId="28FC47AC" w14:textId="15362124" w:rsidR="00694A80" w:rsidRPr="009B13F8" w:rsidRDefault="00694A80" w:rsidP="00694A80">
      <w:pPr>
        <w:pStyle w:val="CETBodytext"/>
        <w:jc w:val="left"/>
        <w:rPr>
          <w:rFonts w:eastAsia="SimSun"/>
          <w:color w:val="FF0000"/>
        </w:rPr>
        <w:sectPr w:rsidR="00694A80" w:rsidRPr="009B13F8" w:rsidSect="00694A80">
          <w:type w:val="continuous"/>
          <w:pgSz w:w="11906" w:h="16838" w:code="9"/>
          <w:pgMar w:top="1701" w:right="1418" w:bottom="1701" w:left="1701" w:header="1701" w:footer="0" w:gutter="0"/>
          <w:cols w:num="2" w:space="708"/>
          <w:formProt w:val="0"/>
          <w:titlePg/>
          <w:docGrid w:linePitch="360"/>
        </w:sectPr>
      </w:pPr>
    </w:p>
    <w:p w14:paraId="1518B51D" w14:textId="7AB78CF1" w:rsidR="00694A80" w:rsidRPr="00B57B36" w:rsidRDefault="00694A80" w:rsidP="00694A80">
      <w:pPr>
        <w:pStyle w:val="CETHeading1"/>
        <w:numPr>
          <w:ilvl w:val="0"/>
          <w:numId w:val="0"/>
        </w:numPr>
        <w:rPr>
          <w:lang w:val="en-GB"/>
        </w:rPr>
      </w:pPr>
      <w:r>
        <w:rPr>
          <w:lang w:val="en-GB"/>
        </w:rPr>
        <w:t>References</w:t>
      </w:r>
    </w:p>
    <w:p w14:paraId="7D1EA0B0" w14:textId="763453AC" w:rsidR="008E769C" w:rsidRPr="00CD715E" w:rsidRDefault="008E769C" w:rsidP="001731F3">
      <w:pPr>
        <w:pStyle w:val="CETReferencetext"/>
        <w:rPr>
          <w:szCs w:val="18"/>
          <w:lang w:val="en-US"/>
        </w:rPr>
      </w:pPr>
      <w:r w:rsidRPr="006B4605">
        <w:rPr>
          <w:szCs w:val="18"/>
          <w:lang w:val="en-US"/>
        </w:rPr>
        <w:t xml:space="preserve">Brandenburg R., </w:t>
      </w:r>
      <w:proofErr w:type="spellStart"/>
      <w:r w:rsidRPr="006B4605">
        <w:rPr>
          <w:szCs w:val="18"/>
          <w:lang w:val="en-US"/>
        </w:rPr>
        <w:t>Barankova</w:t>
      </w:r>
      <w:proofErr w:type="spellEnd"/>
      <w:r w:rsidRPr="006B4605">
        <w:rPr>
          <w:szCs w:val="18"/>
          <w:lang w:val="en-US"/>
        </w:rPr>
        <w:t xml:space="preserve"> H., Bardos L., Chmielewski A.G., Dors M., Grosch H., Holub M., </w:t>
      </w:r>
      <w:proofErr w:type="spellStart"/>
      <w:r w:rsidRPr="006B4605">
        <w:rPr>
          <w:szCs w:val="18"/>
          <w:lang w:val="en-US"/>
        </w:rPr>
        <w:t>Jögi</w:t>
      </w:r>
      <w:proofErr w:type="spellEnd"/>
      <w:r w:rsidRPr="006B4605">
        <w:rPr>
          <w:szCs w:val="18"/>
          <w:lang w:val="en-US"/>
        </w:rPr>
        <w:t xml:space="preserve"> I., Laan</w:t>
      </w:r>
      <w:r w:rsidR="001731F3" w:rsidRPr="006B4605">
        <w:rPr>
          <w:szCs w:val="18"/>
          <w:lang w:val="en-US"/>
        </w:rPr>
        <w:t xml:space="preserve"> </w:t>
      </w:r>
      <w:r w:rsidRPr="006B4605">
        <w:rPr>
          <w:szCs w:val="18"/>
          <w:lang w:val="en-US"/>
        </w:rPr>
        <w:t xml:space="preserve">M., </w:t>
      </w:r>
      <w:proofErr w:type="spellStart"/>
      <w:r w:rsidRPr="006B4605">
        <w:rPr>
          <w:szCs w:val="18"/>
          <w:lang w:val="en-US"/>
        </w:rPr>
        <w:t>Mizeraczyk</w:t>
      </w:r>
      <w:proofErr w:type="spellEnd"/>
      <w:r w:rsidRPr="006B4605">
        <w:rPr>
          <w:szCs w:val="18"/>
          <w:lang w:val="en-US"/>
        </w:rPr>
        <w:t xml:space="preserve"> J., Pawelec A., Stamate E., 2011, </w:t>
      </w:r>
      <w:r w:rsidRPr="00CD715E">
        <w:rPr>
          <w:szCs w:val="18"/>
          <w:lang w:val="en-US"/>
        </w:rPr>
        <w:t>Plasma</w:t>
      </w:r>
      <w:r w:rsidR="006B4605" w:rsidRPr="00CD715E">
        <w:rPr>
          <w:szCs w:val="18"/>
          <w:lang w:val="en-US"/>
        </w:rPr>
        <w:t xml:space="preserve">-based depollution of exhausts: principles, state of the art and </w:t>
      </w:r>
      <w:proofErr w:type="gramStart"/>
      <w:r w:rsidR="006B4605" w:rsidRPr="00CD715E">
        <w:rPr>
          <w:szCs w:val="18"/>
          <w:lang w:val="en-US"/>
        </w:rPr>
        <w:t>future prospects</w:t>
      </w:r>
      <w:proofErr w:type="gramEnd"/>
      <w:r w:rsidRPr="00CD715E">
        <w:rPr>
          <w:szCs w:val="18"/>
          <w:lang w:val="en-US"/>
        </w:rPr>
        <w:t>. In</w:t>
      </w:r>
      <w:r w:rsidR="006B4605">
        <w:rPr>
          <w:szCs w:val="18"/>
          <w:lang w:val="en-US"/>
        </w:rPr>
        <w:t>:</w:t>
      </w:r>
      <w:r w:rsidRPr="00CD715E">
        <w:rPr>
          <w:szCs w:val="18"/>
          <w:lang w:val="en-US"/>
        </w:rPr>
        <w:t xml:space="preserve"> A.</w:t>
      </w:r>
      <w:r w:rsidR="006B4605">
        <w:rPr>
          <w:szCs w:val="18"/>
          <w:lang w:val="en-US"/>
        </w:rPr>
        <w:t>G</w:t>
      </w:r>
      <w:r w:rsidRPr="00CD715E">
        <w:rPr>
          <w:szCs w:val="18"/>
          <w:lang w:val="en-US"/>
        </w:rPr>
        <w:t>.</w:t>
      </w:r>
      <w:r w:rsidR="006B4605">
        <w:rPr>
          <w:szCs w:val="18"/>
          <w:lang w:val="en-US"/>
        </w:rPr>
        <w:t xml:space="preserve"> </w:t>
      </w:r>
      <w:r w:rsidRPr="00CD715E">
        <w:rPr>
          <w:szCs w:val="18"/>
          <w:lang w:val="en-US"/>
        </w:rPr>
        <w:t>Chmielewski (Ed.), Monitoring</w:t>
      </w:r>
      <w:r w:rsidR="006B4605" w:rsidRPr="00CD715E">
        <w:rPr>
          <w:szCs w:val="18"/>
          <w:lang w:val="en-US"/>
        </w:rPr>
        <w:t>, control and effects of air pollution</w:t>
      </w:r>
      <w:r w:rsidRPr="00CD715E">
        <w:rPr>
          <w:szCs w:val="18"/>
          <w:lang w:val="en-US"/>
        </w:rPr>
        <w:t xml:space="preserve">, </w:t>
      </w:r>
      <w:proofErr w:type="spellStart"/>
      <w:r w:rsidRPr="00CD715E">
        <w:rPr>
          <w:szCs w:val="18"/>
          <w:lang w:val="en-US"/>
        </w:rPr>
        <w:t>IntechOpen</w:t>
      </w:r>
      <w:proofErr w:type="spellEnd"/>
      <w:r w:rsidRPr="00CD715E">
        <w:rPr>
          <w:szCs w:val="18"/>
          <w:lang w:val="en-US"/>
        </w:rPr>
        <w:t>, London, UK, 229-254.</w:t>
      </w:r>
    </w:p>
    <w:p w14:paraId="325DC989" w14:textId="03F9149A" w:rsidR="0073390C" w:rsidRPr="00CD715E" w:rsidRDefault="0073390C" w:rsidP="00D37E83">
      <w:pPr>
        <w:pStyle w:val="CETReferencetext"/>
        <w:rPr>
          <w:szCs w:val="18"/>
        </w:rPr>
      </w:pPr>
      <w:r w:rsidRPr="006B4605">
        <w:rPr>
          <w:szCs w:val="18"/>
          <w:lang w:val="en-US"/>
        </w:rPr>
        <w:t>Dorosz, A., Penconek A., Moskal A.</w:t>
      </w:r>
      <w:r w:rsidR="00014F14" w:rsidRPr="00CD715E">
        <w:rPr>
          <w:szCs w:val="18"/>
          <w:lang w:val="en-US"/>
        </w:rPr>
        <w:t>,</w:t>
      </w:r>
      <w:r w:rsidRPr="006B4605">
        <w:rPr>
          <w:szCs w:val="18"/>
          <w:lang w:val="en-US"/>
        </w:rPr>
        <w:t xml:space="preserve"> 2024, </w:t>
      </w:r>
      <w:r w:rsidRPr="00CD715E">
        <w:rPr>
          <w:szCs w:val="18"/>
        </w:rPr>
        <w:t xml:space="preserve">Cold </w:t>
      </w:r>
      <w:r w:rsidR="006B4605" w:rsidRPr="00CD715E">
        <w:rPr>
          <w:szCs w:val="18"/>
        </w:rPr>
        <w:t>plasma gliding arc reactor system for nanoparticles’ removal from diesel cars’ exhaust gases</w:t>
      </w:r>
      <w:r w:rsidRPr="00CD715E">
        <w:rPr>
          <w:szCs w:val="18"/>
        </w:rPr>
        <w:t>, Processes, 12, 9, 1841.</w:t>
      </w:r>
    </w:p>
    <w:p w14:paraId="706F505A" w14:textId="228F6A38" w:rsidR="00D37E83" w:rsidRPr="00CD715E" w:rsidRDefault="00D37E83" w:rsidP="00D37E83">
      <w:pPr>
        <w:pStyle w:val="CETReferencetext"/>
        <w:rPr>
          <w:szCs w:val="18"/>
          <w:lang w:val="en-US"/>
        </w:rPr>
      </w:pPr>
      <w:r w:rsidRPr="00CD715E">
        <w:rPr>
          <w:szCs w:val="18"/>
          <w:lang w:val="en-US"/>
        </w:rPr>
        <w:t>Ghanashyam G., Jeong H.K., 2022, Size effects of MoS</w:t>
      </w:r>
      <w:r w:rsidRPr="00CD715E">
        <w:rPr>
          <w:szCs w:val="18"/>
          <w:vertAlign w:val="subscript"/>
          <w:lang w:val="en-US"/>
        </w:rPr>
        <w:t>2</w:t>
      </w:r>
      <w:r w:rsidRPr="00CD715E">
        <w:rPr>
          <w:szCs w:val="18"/>
          <w:lang w:val="en-US"/>
        </w:rPr>
        <w:t xml:space="preserve"> on hydrogen and oxygen evolution reaction, J</w:t>
      </w:r>
      <w:r w:rsidR="00014F14" w:rsidRPr="00CD715E">
        <w:rPr>
          <w:szCs w:val="18"/>
          <w:lang w:val="en-US"/>
        </w:rPr>
        <w:t>ournal of</w:t>
      </w:r>
      <w:r w:rsidRPr="00CD715E">
        <w:rPr>
          <w:szCs w:val="18"/>
          <w:lang w:val="en-US"/>
        </w:rPr>
        <w:t xml:space="preserve"> Electrochemical Science and Technology, 528, 13,</w:t>
      </w:r>
      <w:r w:rsidRPr="00CD715E">
        <w:rPr>
          <w:i/>
          <w:iCs/>
          <w:szCs w:val="18"/>
          <w:lang w:val="en-US"/>
        </w:rPr>
        <w:t xml:space="preserve"> </w:t>
      </w:r>
      <w:r w:rsidRPr="00CD715E">
        <w:rPr>
          <w:szCs w:val="18"/>
          <w:lang w:val="en-US"/>
        </w:rPr>
        <w:t xml:space="preserve">120-127. </w:t>
      </w:r>
    </w:p>
    <w:p w14:paraId="796A7BF6" w14:textId="26EB6AE5" w:rsidR="00D37E83" w:rsidRPr="00CD715E" w:rsidRDefault="00D37E83" w:rsidP="00D37E83">
      <w:pPr>
        <w:pStyle w:val="CETReferencetext"/>
        <w:rPr>
          <w:szCs w:val="18"/>
          <w:lang w:val="en-US"/>
        </w:rPr>
      </w:pPr>
      <w:r w:rsidRPr="00CD715E">
        <w:rPr>
          <w:szCs w:val="18"/>
          <w:lang w:val="en-US"/>
        </w:rPr>
        <w:t xml:space="preserve">Gholami R., Stere C.E., </w:t>
      </w:r>
      <w:proofErr w:type="spellStart"/>
      <w:r w:rsidRPr="00CD715E">
        <w:rPr>
          <w:szCs w:val="18"/>
          <w:lang w:val="en-US"/>
        </w:rPr>
        <w:t>Goguet</w:t>
      </w:r>
      <w:proofErr w:type="spellEnd"/>
      <w:r w:rsidRPr="00CD715E">
        <w:rPr>
          <w:szCs w:val="18"/>
          <w:lang w:val="en-US"/>
        </w:rPr>
        <w:t xml:space="preserve"> A., Hardacre C. 2017, Non-thermal-plasma-activated de-NOx catalysis. Philos</w:t>
      </w:r>
      <w:r w:rsidR="006B4605">
        <w:rPr>
          <w:szCs w:val="18"/>
          <w:lang w:val="en-US"/>
        </w:rPr>
        <w:t>ophical</w:t>
      </w:r>
      <w:r w:rsidRPr="00CD715E">
        <w:rPr>
          <w:szCs w:val="18"/>
          <w:lang w:val="en-US"/>
        </w:rPr>
        <w:t xml:space="preserve"> Trans</w:t>
      </w:r>
      <w:r w:rsidR="006B4605">
        <w:rPr>
          <w:szCs w:val="18"/>
          <w:lang w:val="en-US"/>
        </w:rPr>
        <w:t>actions</w:t>
      </w:r>
      <w:r w:rsidR="00D9675B">
        <w:rPr>
          <w:szCs w:val="18"/>
          <w:lang w:val="en-US"/>
        </w:rPr>
        <w:t>:</w:t>
      </w:r>
      <w:r w:rsidRPr="00CD715E">
        <w:rPr>
          <w:szCs w:val="18"/>
          <w:lang w:val="en-US"/>
        </w:rPr>
        <w:t xml:space="preserve"> </w:t>
      </w:r>
      <w:r w:rsidR="00D9675B" w:rsidRPr="00D9675B">
        <w:rPr>
          <w:szCs w:val="18"/>
          <w:lang w:val="en-US"/>
        </w:rPr>
        <w:t>Mathematical, Physical and Engineering Scienc</w:t>
      </w:r>
      <w:r w:rsidR="00D9675B">
        <w:rPr>
          <w:szCs w:val="18"/>
          <w:lang w:val="en-US"/>
        </w:rPr>
        <w:t>es</w:t>
      </w:r>
      <w:r w:rsidRPr="00CD715E">
        <w:rPr>
          <w:szCs w:val="18"/>
          <w:lang w:val="en-US"/>
        </w:rPr>
        <w:t xml:space="preserve"> 376, 20170054. </w:t>
      </w:r>
    </w:p>
    <w:p w14:paraId="6D422A7C" w14:textId="0E3A0B81" w:rsidR="00FC4BC9" w:rsidRPr="00CD715E" w:rsidRDefault="00FC4BC9" w:rsidP="00E82BEC">
      <w:pPr>
        <w:pStyle w:val="CETReferencetext"/>
        <w:rPr>
          <w:szCs w:val="18"/>
          <w:lang w:val="en-US"/>
        </w:rPr>
      </w:pPr>
      <w:r w:rsidRPr="00CD715E">
        <w:rPr>
          <w:szCs w:val="18"/>
          <w:lang w:val="en-US"/>
        </w:rPr>
        <w:t>Lin H., Huang Z., Shangguan W.</w:t>
      </w:r>
      <w:r w:rsidR="00B333FF" w:rsidRPr="00CD715E">
        <w:rPr>
          <w:szCs w:val="18"/>
          <w:lang w:val="en-US"/>
        </w:rPr>
        <w:t>,</w:t>
      </w:r>
      <w:r w:rsidRPr="00CD715E">
        <w:rPr>
          <w:szCs w:val="18"/>
          <w:lang w:val="en-US"/>
        </w:rPr>
        <w:t xml:space="preserve"> Peng X.</w:t>
      </w:r>
      <w:r w:rsidR="00B333FF" w:rsidRPr="00CD715E">
        <w:rPr>
          <w:szCs w:val="18"/>
          <w:lang w:val="en-US"/>
        </w:rPr>
        <w:t>, 2017,</w:t>
      </w:r>
      <w:r w:rsidRPr="00CD715E">
        <w:rPr>
          <w:szCs w:val="18"/>
          <w:lang w:val="en-US"/>
        </w:rPr>
        <w:t xml:space="preserve"> Temperature-programmed oxidation of diesel particulate matter in a hybrid 512 catalysis-plasma reactor</w:t>
      </w:r>
      <w:r w:rsidR="00B333FF" w:rsidRPr="00CD715E">
        <w:rPr>
          <w:szCs w:val="18"/>
          <w:lang w:val="en-US"/>
        </w:rPr>
        <w:t>,</w:t>
      </w:r>
      <w:r w:rsidRPr="00CD715E">
        <w:rPr>
          <w:szCs w:val="18"/>
          <w:lang w:val="en-US"/>
        </w:rPr>
        <w:t xml:space="preserve"> Proc</w:t>
      </w:r>
      <w:r w:rsidR="00B333FF" w:rsidRPr="00CD715E">
        <w:rPr>
          <w:szCs w:val="18"/>
          <w:lang w:val="en-US"/>
        </w:rPr>
        <w:t xml:space="preserve">eedings of </w:t>
      </w:r>
      <w:r w:rsidRPr="00CD715E">
        <w:rPr>
          <w:szCs w:val="18"/>
          <w:lang w:val="en-US"/>
        </w:rPr>
        <w:t>Combust</w:t>
      </w:r>
      <w:r w:rsidR="00B333FF" w:rsidRPr="00CD715E">
        <w:rPr>
          <w:szCs w:val="18"/>
          <w:lang w:val="en-US"/>
        </w:rPr>
        <w:t>ion</w:t>
      </w:r>
      <w:r w:rsidRPr="00CD715E">
        <w:rPr>
          <w:szCs w:val="18"/>
          <w:lang w:val="en-US"/>
        </w:rPr>
        <w:t xml:space="preserve"> Inst</w:t>
      </w:r>
      <w:r w:rsidR="00B333FF" w:rsidRPr="00CD715E">
        <w:rPr>
          <w:szCs w:val="18"/>
          <w:lang w:val="en-US"/>
        </w:rPr>
        <w:t>itute</w:t>
      </w:r>
      <w:r w:rsidRPr="00CD715E">
        <w:rPr>
          <w:szCs w:val="18"/>
          <w:lang w:val="en-US"/>
        </w:rPr>
        <w:t xml:space="preserve"> 31 II, 3335–3342</w:t>
      </w:r>
      <w:r w:rsidR="00B333FF" w:rsidRPr="00CD715E">
        <w:rPr>
          <w:szCs w:val="18"/>
          <w:lang w:val="en-US"/>
        </w:rPr>
        <w:t>.</w:t>
      </w:r>
      <w:r w:rsidRPr="00CD715E">
        <w:rPr>
          <w:szCs w:val="18"/>
          <w:lang w:val="en-US"/>
        </w:rPr>
        <w:t xml:space="preserve"> </w:t>
      </w:r>
    </w:p>
    <w:p w14:paraId="4C046144" w14:textId="5A9DC004" w:rsidR="00FC4BC9" w:rsidRPr="00CD715E" w:rsidRDefault="00FC4BC9" w:rsidP="00D37E83">
      <w:pPr>
        <w:pStyle w:val="CETReferencetext"/>
        <w:rPr>
          <w:szCs w:val="18"/>
          <w:lang w:val="en-US"/>
        </w:rPr>
      </w:pPr>
      <w:r w:rsidRPr="00CD715E">
        <w:rPr>
          <w:szCs w:val="18"/>
          <w:lang w:val="en-US"/>
        </w:rPr>
        <w:t>Mei D., Zhu X., Wu C., Ashford B., Williams P.T.</w:t>
      </w:r>
      <w:r w:rsidR="00B333FF" w:rsidRPr="00CD715E">
        <w:rPr>
          <w:szCs w:val="18"/>
          <w:lang w:val="en-US"/>
        </w:rPr>
        <w:t>,</w:t>
      </w:r>
      <w:r w:rsidR="00555090" w:rsidRPr="00CD715E">
        <w:rPr>
          <w:szCs w:val="18"/>
          <w:lang w:val="en-US"/>
        </w:rPr>
        <w:t xml:space="preserve"> </w:t>
      </w:r>
      <w:r w:rsidR="00B333FF" w:rsidRPr="00CD715E">
        <w:rPr>
          <w:szCs w:val="18"/>
          <w:lang w:val="en-US"/>
        </w:rPr>
        <w:t>T</w:t>
      </w:r>
      <w:r w:rsidRPr="00CD715E">
        <w:rPr>
          <w:szCs w:val="18"/>
          <w:lang w:val="en-US"/>
        </w:rPr>
        <w:t>u X.</w:t>
      </w:r>
      <w:r w:rsidR="00B333FF" w:rsidRPr="00CD715E">
        <w:rPr>
          <w:szCs w:val="18"/>
          <w:lang w:val="en-US"/>
        </w:rPr>
        <w:t>, 2016,</w:t>
      </w:r>
      <w:r w:rsidRPr="00CD715E">
        <w:rPr>
          <w:szCs w:val="18"/>
          <w:lang w:val="en-US"/>
        </w:rPr>
        <w:t xml:space="preserve"> Plasma-photocatalytic conversion of CO</w:t>
      </w:r>
      <w:r w:rsidRPr="00CD715E">
        <w:rPr>
          <w:szCs w:val="18"/>
          <w:vertAlign w:val="subscript"/>
          <w:lang w:val="en-US"/>
        </w:rPr>
        <w:t>2</w:t>
      </w:r>
      <w:r w:rsidRPr="00CD715E">
        <w:rPr>
          <w:szCs w:val="18"/>
          <w:lang w:val="en-US"/>
        </w:rPr>
        <w:t xml:space="preserve"> at low temperatures: Understanding the synergistic effect of plasma-catalysis. Appl</w:t>
      </w:r>
      <w:r w:rsidR="008038C4" w:rsidRPr="00CD715E">
        <w:rPr>
          <w:szCs w:val="18"/>
          <w:lang w:val="en-US"/>
        </w:rPr>
        <w:t>ied</w:t>
      </w:r>
      <w:r w:rsidRPr="00CD715E">
        <w:rPr>
          <w:szCs w:val="18"/>
          <w:lang w:val="en-US"/>
        </w:rPr>
        <w:t xml:space="preserve"> Catalysis B: Environmental</w:t>
      </w:r>
      <w:r w:rsidR="00B333FF" w:rsidRPr="00CD715E">
        <w:rPr>
          <w:szCs w:val="18"/>
          <w:lang w:val="en-US"/>
        </w:rPr>
        <w:t>,</w:t>
      </w:r>
      <w:r w:rsidRPr="00CD715E">
        <w:rPr>
          <w:b/>
          <w:bCs/>
          <w:szCs w:val="18"/>
          <w:lang w:val="en-US"/>
        </w:rPr>
        <w:t xml:space="preserve"> </w:t>
      </w:r>
      <w:r w:rsidRPr="00CD715E">
        <w:rPr>
          <w:szCs w:val="18"/>
          <w:lang w:val="en-US"/>
        </w:rPr>
        <w:t xml:space="preserve">182, 525–532. </w:t>
      </w:r>
    </w:p>
    <w:p w14:paraId="22861729" w14:textId="5B659164" w:rsidR="00A970E5" w:rsidRPr="00CD715E" w:rsidRDefault="009F3188" w:rsidP="00E82BEC">
      <w:pPr>
        <w:pStyle w:val="CETReferencetext"/>
        <w:rPr>
          <w:szCs w:val="18"/>
          <w:lang w:val="en-US"/>
        </w:rPr>
      </w:pPr>
      <w:r w:rsidRPr="00CD715E">
        <w:rPr>
          <w:szCs w:val="18"/>
          <w:lang w:val="en-US"/>
        </w:rPr>
        <w:t>Palma V.</w:t>
      </w:r>
      <w:r w:rsidR="00D37E83" w:rsidRPr="00CD715E">
        <w:rPr>
          <w:szCs w:val="18"/>
          <w:lang w:val="en-US"/>
        </w:rPr>
        <w:t>, Cortese M., Rende S., Ruocco C., Martino M., Meloni E.,</w:t>
      </w:r>
      <w:r w:rsidR="008038C4" w:rsidRPr="00CD715E">
        <w:rPr>
          <w:szCs w:val="18"/>
          <w:lang w:val="en-US"/>
        </w:rPr>
        <w:t xml:space="preserve"> 2020,</w:t>
      </w:r>
      <w:r w:rsidRPr="00CD715E">
        <w:rPr>
          <w:szCs w:val="18"/>
          <w:lang w:val="en-US"/>
        </w:rPr>
        <w:t xml:space="preserve"> A review about the recent advances in selected nonthermal plasma assisted solid–gas phase chemical processes, Nanomaterials 10, 1596.</w:t>
      </w:r>
    </w:p>
    <w:p w14:paraId="40C8E759" w14:textId="33E9A01E" w:rsidR="009F3188" w:rsidRPr="00CD715E" w:rsidRDefault="00A970E5" w:rsidP="001731F3">
      <w:pPr>
        <w:pStyle w:val="CETReferencetext"/>
        <w:rPr>
          <w:szCs w:val="18"/>
          <w:lang w:val="en-US"/>
        </w:rPr>
      </w:pPr>
      <w:r w:rsidRPr="00CD715E">
        <w:rPr>
          <w:szCs w:val="18"/>
          <w:lang w:val="en-US"/>
        </w:rPr>
        <w:t>Pan W.</w:t>
      </w:r>
      <w:r w:rsidR="0073390C" w:rsidRPr="00CD715E">
        <w:rPr>
          <w:szCs w:val="18"/>
          <w:lang w:val="en-US"/>
        </w:rPr>
        <w:t>,</w:t>
      </w:r>
      <w:r w:rsidRPr="00CD715E">
        <w:rPr>
          <w:szCs w:val="18"/>
          <w:lang w:val="en-US"/>
        </w:rPr>
        <w:t xml:space="preserve"> Yixi C.</w:t>
      </w:r>
      <w:r w:rsidR="0073390C" w:rsidRPr="00CD715E">
        <w:rPr>
          <w:szCs w:val="18"/>
          <w:lang w:val="en-US"/>
        </w:rPr>
        <w:t>,</w:t>
      </w:r>
      <w:r w:rsidRPr="00CD715E">
        <w:rPr>
          <w:szCs w:val="18"/>
          <w:lang w:val="en-US"/>
        </w:rPr>
        <w:t xml:space="preserve"> Jun W.</w:t>
      </w:r>
      <w:r w:rsidR="005B7CAD">
        <w:rPr>
          <w:szCs w:val="18"/>
          <w:lang w:val="en-US"/>
        </w:rPr>
        <w:t>,</w:t>
      </w:r>
      <w:r w:rsidRPr="00CD715E">
        <w:rPr>
          <w:szCs w:val="18"/>
          <w:lang w:val="en-US"/>
        </w:rPr>
        <w:t xml:space="preserve"> </w:t>
      </w:r>
      <w:proofErr w:type="spellStart"/>
      <w:r w:rsidRPr="00CD715E">
        <w:rPr>
          <w:szCs w:val="18"/>
          <w:lang w:val="en-US"/>
        </w:rPr>
        <w:t>Rongyao</w:t>
      </w:r>
      <w:proofErr w:type="spellEnd"/>
      <w:r w:rsidRPr="00CD715E">
        <w:rPr>
          <w:szCs w:val="18"/>
          <w:lang w:val="en-US"/>
        </w:rPr>
        <w:t xml:space="preserve"> Z.</w:t>
      </w:r>
      <w:r w:rsidR="0073390C" w:rsidRPr="00CD715E">
        <w:rPr>
          <w:szCs w:val="18"/>
          <w:lang w:val="en-US"/>
        </w:rPr>
        <w:t>,</w:t>
      </w:r>
      <w:r w:rsidRPr="00CD715E">
        <w:rPr>
          <w:szCs w:val="18"/>
          <w:lang w:val="en-US"/>
        </w:rPr>
        <w:t xml:space="preserve"> </w:t>
      </w:r>
      <w:proofErr w:type="spellStart"/>
      <w:r w:rsidRPr="00CD715E">
        <w:rPr>
          <w:szCs w:val="18"/>
          <w:lang w:val="en-US"/>
        </w:rPr>
        <w:t>Yazhou</w:t>
      </w:r>
      <w:proofErr w:type="spellEnd"/>
      <w:r w:rsidRPr="00CD715E">
        <w:rPr>
          <w:szCs w:val="18"/>
          <w:lang w:val="en-US"/>
        </w:rPr>
        <w:t xml:space="preserve"> Y., 2010, Carbon particles reduction in diesel </w:t>
      </w:r>
      <w:proofErr w:type="gramStart"/>
      <w:r w:rsidRPr="00CD715E">
        <w:rPr>
          <w:szCs w:val="18"/>
          <w:lang w:val="en-US"/>
        </w:rPr>
        <w:t>engine</w:t>
      </w:r>
      <w:proofErr w:type="gramEnd"/>
      <w:r w:rsidRPr="00CD715E">
        <w:rPr>
          <w:szCs w:val="18"/>
          <w:lang w:val="en-US"/>
        </w:rPr>
        <w:t xml:space="preserve"> with non-thermal plasma technology. </w:t>
      </w:r>
      <w:r w:rsidR="006B4605">
        <w:rPr>
          <w:szCs w:val="18"/>
          <w:lang w:val="en-US"/>
        </w:rPr>
        <w:t>In</w:t>
      </w:r>
      <w:r w:rsidR="00EE1E47">
        <w:rPr>
          <w:szCs w:val="18"/>
          <w:lang w:val="en-US"/>
        </w:rPr>
        <w:t>:</w:t>
      </w:r>
      <w:r w:rsidR="006B4605">
        <w:rPr>
          <w:szCs w:val="18"/>
          <w:lang w:val="en-US"/>
        </w:rPr>
        <w:t xml:space="preserve"> </w:t>
      </w:r>
      <w:r w:rsidR="00014F14" w:rsidRPr="006B4605">
        <w:rPr>
          <w:szCs w:val="18"/>
          <w:lang w:val="en-US"/>
        </w:rPr>
        <w:t xml:space="preserve">International </w:t>
      </w:r>
      <w:r w:rsidR="00EE1E47">
        <w:rPr>
          <w:szCs w:val="18"/>
          <w:lang w:val="en-US"/>
        </w:rPr>
        <w:t>C</w:t>
      </w:r>
      <w:r w:rsidR="00014F14" w:rsidRPr="006B4605">
        <w:rPr>
          <w:szCs w:val="18"/>
          <w:lang w:val="en-US"/>
        </w:rPr>
        <w:t>onference on Electrical and Control Engineering</w:t>
      </w:r>
      <w:r w:rsidR="001731F3" w:rsidRPr="00CD715E">
        <w:rPr>
          <w:szCs w:val="18"/>
          <w:lang w:val="en-US"/>
        </w:rPr>
        <w:t>,</w:t>
      </w:r>
      <w:r w:rsidR="00EE1E47">
        <w:rPr>
          <w:szCs w:val="18"/>
          <w:lang w:val="en-US"/>
        </w:rPr>
        <w:t xml:space="preserve"> </w:t>
      </w:r>
      <w:r w:rsidRPr="00CD715E">
        <w:rPr>
          <w:szCs w:val="18"/>
          <w:lang w:val="en-US"/>
        </w:rPr>
        <w:t xml:space="preserve">3447-3449. </w:t>
      </w:r>
    </w:p>
    <w:p w14:paraId="611C95CA" w14:textId="229B6004" w:rsidR="00D37E83" w:rsidRPr="00CD715E" w:rsidRDefault="00D37E83" w:rsidP="00D37E83">
      <w:pPr>
        <w:pStyle w:val="CETReferencetext"/>
        <w:rPr>
          <w:szCs w:val="18"/>
          <w:lang w:val="en-US"/>
        </w:rPr>
      </w:pPr>
      <w:r w:rsidRPr="00CD715E">
        <w:rPr>
          <w:szCs w:val="18"/>
          <w:lang w:val="en-US"/>
        </w:rPr>
        <w:t>Patterson A.L</w:t>
      </w:r>
      <w:r w:rsidR="00BE3FBD">
        <w:rPr>
          <w:szCs w:val="18"/>
          <w:lang w:val="en-US"/>
        </w:rPr>
        <w:t>.,</w:t>
      </w:r>
      <w:r w:rsidRPr="00CD715E">
        <w:rPr>
          <w:szCs w:val="18"/>
          <w:lang w:val="en-US"/>
        </w:rPr>
        <w:t>1939, The Scherrer formula for X-ray particle size determination, Physical Reviews, 56,</w:t>
      </w:r>
      <w:r w:rsidR="00BE3FBD">
        <w:rPr>
          <w:szCs w:val="18"/>
          <w:lang w:val="en-US"/>
        </w:rPr>
        <w:t xml:space="preserve"> </w:t>
      </w:r>
      <w:r w:rsidRPr="00CD715E">
        <w:rPr>
          <w:szCs w:val="18"/>
          <w:lang w:val="en-US"/>
        </w:rPr>
        <w:t xml:space="preserve">978-982. </w:t>
      </w:r>
    </w:p>
    <w:p w14:paraId="347FAD21" w14:textId="2EBC626E" w:rsidR="00D37E83" w:rsidRPr="00CD715E" w:rsidRDefault="00D37E83" w:rsidP="00D37E83">
      <w:pPr>
        <w:pStyle w:val="CETReferencetext"/>
        <w:rPr>
          <w:szCs w:val="18"/>
          <w:lang w:val="en-US"/>
        </w:rPr>
      </w:pPr>
      <w:r w:rsidRPr="00CD715E">
        <w:rPr>
          <w:szCs w:val="18"/>
          <w:lang w:val="en-US"/>
        </w:rPr>
        <w:t>van Laer K., Bogaerts A.</w:t>
      </w:r>
      <w:r w:rsidR="00555090" w:rsidRPr="00CD715E">
        <w:rPr>
          <w:szCs w:val="18"/>
          <w:lang w:val="en-US"/>
        </w:rPr>
        <w:t>,</w:t>
      </w:r>
      <w:r w:rsidRPr="00CD715E">
        <w:rPr>
          <w:szCs w:val="18"/>
          <w:lang w:val="en-US"/>
        </w:rPr>
        <w:t xml:space="preserve"> 2015, Improving the conversion and energy efficiency of carbon dioxide splitting in a zirconia-packed dielectric barrier discharge reactor, Energy Technology, 3, 1038–1044. </w:t>
      </w:r>
    </w:p>
    <w:p w14:paraId="24EE7136" w14:textId="24B07ECF" w:rsidR="00AA2118" w:rsidRPr="00CD715E" w:rsidRDefault="00DE082C" w:rsidP="00E82BEC">
      <w:pPr>
        <w:pStyle w:val="CETReferencetext"/>
        <w:rPr>
          <w:szCs w:val="18"/>
          <w:lang w:val="en-US"/>
        </w:rPr>
      </w:pPr>
      <w:r w:rsidRPr="00CD715E">
        <w:rPr>
          <w:szCs w:val="18"/>
          <w:lang w:val="en-US"/>
        </w:rPr>
        <w:t>Wang L., Yi Y., Wu C., Guo H.</w:t>
      </w:r>
      <w:r w:rsidR="00E82BEC" w:rsidRPr="00CD715E">
        <w:rPr>
          <w:szCs w:val="18"/>
          <w:lang w:val="en-US"/>
        </w:rPr>
        <w:t xml:space="preserve">, </w:t>
      </w:r>
      <w:r w:rsidRPr="00CD715E">
        <w:rPr>
          <w:szCs w:val="18"/>
          <w:lang w:val="en-US"/>
        </w:rPr>
        <w:t>Tu X.</w:t>
      </w:r>
      <w:r w:rsidR="00E82BEC" w:rsidRPr="00CD715E">
        <w:rPr>
          <w:szCs w:val="18"/>
          <w:lang w:val="en-US"/>
        </w:rPr>
        <w:t>,</w:t>
      </w:r>
      <w:r w:rsidRPr="00CD715E">
        <w:rPr>
          <w:szCs w:val="18"/>
          <w:lang w:val="en-US"/>
        </w:rPr>
        <w:t xml:space="preserve"> </w:t>
      </w:r>
      <w:r w:rsidR="00E82BEC" w:rsidRPr="00CD715E">
        <w:rPr>
          <w:szCs w:val="18"/>
          <w:lang w:val="en-US"/>
        </w:rPr>
        <w:t xml:space="preserve">2017, </w:t>
      </w:r>
      <w:r w:rsidRPr="00CD715E">
        <w:rPr>
          <w:szCs w:val="18"/>
          <w:lang w:val="en-US"/>
        </w:rPr>
        <w:t>One-step reforming of CO</w:t>
      </w:r>
      <w:r w:rsidRPr="00CD715E">
        <w:rPr>
          <w:szCs w:val="18"/>
          <w:vertAlign w:val="subscript"/>
          <w:lang w:val="en-US"/>
        </w:rPr>
        <w:t>2</w:t>
      </w:r>
      <w:r w:rsidRPr="00CD715E">
        <w:rPr>
          <w:szCs w:val="18"/>
          <w:lang w:val="en-US"/>
        </w:rPr>
        <w:t xml:space="preserve"> and CH</w:t>
      </w:r>
      <w:r w:rsidRPr="00CD715E">
        <w:rPr>
          <w:szCs w:val="18"/>
          <w:vertAlign w:val="subscript"/>
          <w:lang w:val="en-US"/>
        </w:rPr>
        <w:t>4</w:t>
      </w:r>
      <w:r w:rsidRPr="00CD715E">
        <w:rPr>
          <w:szCs w:val="18"/>
          <w:lang w:val="en-US"/>
        </w:rPr>
        <w:t xml:space="preserve"> into high-value liquid chemicals and fuels at room temperature by plasma-driven catalysis</w:t>
      </w:r>
      <w:r w:rsidR="00E82BEC" w:rsidRPr="00CD715E">
        <w:rPr>
          <w:szCs w:val="18"/>
          <w:lang w:val="en-US"/>
        </w:rPr>
        <w:t>,</w:t>
      </w:r>
      <w:r w:rsidRPr="00CD715E">
        <w:rPr>
          <w:szCs w:val="18"/>
          <w:lang w:val="en-US"/>
        </w:rPr>
        <w:t xml:space="preserve"> </w:t>
      </w:r>
      <w:proofErr w:type="spellStart"/>
      <w:r w:rsidR="00014F14" w:rsidRPr="00CD715E">
        <w:rPr>
          <w:szCs w:val="18"/>
          <w:lang w:val="en-US"/>
        </w:rPr>
        <w:t>Angewandte</w:t>
      </w:r>
      <w:proofErr w:type="spellEnd"/>
      <w:r w:rsidR="00014F14" w:rsidRPr="00CD715E">
        <w:rPr>
          <w:szCs w:val="18"/>
          <w:lang w:val="en-US"/>
        </w:rPr>
        <w:t xml:space="preserve"> </w:t>
      </w:r>
      <w:proofErr w:type="spellStart"/>
      <w:r w:rsidR="00014F14" w:rsidRPr="00CD715E">
        <w:rPr>
          <w:szCs w:val="18"/>
          <w:lang w:val="en-US"/>
        </w:rPr>
        <w:t>Chemie</w:t>
      </w:r>
      <w:proofErr w:type="spellEnd"/>
      <w:r w:rsidR="00014F14" w:rsidRPr="00CD715E">
        <w:rPr>
          <w:szCs w:val="18"/>
          <w:lang w:val="en-US"/>
        </w:rPr>
        <w:t xml:space="preserve"> International Edition, </w:t>
      </w:r>
      <w:r w:rsidRPr="00CD715E">
        <w:rPr>
          <w:szCs w:val="18"/>
          <w:lang w:val="en-US"/>
        </w:rPr>
        <w:t>56, 13679–13683.</w:t>
      </w:r>
    </w:p>
    <w:p w14:paraId="4D6BD8E3" w14:textId="44C29F42" w:rsidR="00D37E83" w:rsidRPr="00CD715E" w:rsidRDefault="00D37E83" w:rsidP="00D37E83">
      <w:pPr>
        <w:pStyle w:val="CETReferencetext"/>
        <w:rPr>
          <w:szCs w:val="18"/>
          <w:lang w:val="en-US"/>
        </w:rPr>
      </w:pPr>
      <w:r w:rsidRPr="00CD715E">
        <w:rPr>
          <w:szCs w:val="18"/>
          <w:lang w:val="en-US"/>
        </w:rPr>
        <w:t>Wang L., Yi Y., Guo H.,</w:t>
      </w:r>
      <w:r w:rsidR="00555090" w:rsidRPr="00CD715E">
        <w:rPr>
          <w:szCs w:val="18"/>
          <w:lang w:val="en-US"/>
        </w:rPr>
        <w:t xml:space="preserve"> </w:t>
      </w:r>
      <w:r w:rsidRPr="00CD715E">
        <w:rPr>
          <w:szCs w:val="18"/>
          <w:lang w:val="en-US"/>
        </w:rPr>
        <w:t>Tu X.</w:t>
      </w:r>
      <w:r w:rsidR="00014F14" w:rsidRPr="00CD715E">
        <w:rPr>
          <w:szCs w:val="18"/>
          <w:lang w:val="en-US"/>
        </w:rPr>
        <w:t>,</w:t>
      </w:r>
      <w:r w:rsidRPr="00CD715E">
        <w:rPr>
          <w:szCs w:val="18"/>
          <w:lang w:val="en-US"/>
        </w:rPr>
        <w:t xml:space="preserve"> 2018, Atmospheric pressure and room temperature synthesis of methanol through plasma-catalytic hydrogenation of CO</w:t>
      </w:r>
      <w:r w:rsidRPr="00CD715E">
        <w:rPr>
          <w:szCs w:val="18"/>
          <w:vertAlign w:val="subscript"/>
          <w:lang w:val="en-US"/>
        </w:rPr>
        <w:t>2</w:t>
      </w:r>
      <w:r w:rsidRPr="00CD715E">
        <w:rPr>
          <w:szCs w:val="18"/>
          <w:lang w:val="en-US"/>
        </w:rPr>
        <w:t xml:space="preserve">. ACS Catalysis 8, 90–100.  </w:t>
      </w:r>
    </w:p>
    <w:p w14:paraId="3FFDC6B7" w14:textId="2DD0F6D1" w:rsidR="00AA2118" w:rsidRPr="00CD715E" w:rsidRDefault="00AA2118" w:rsidP="00E82BEC">
      <w:pPr>
        <w:pStyle w:val="CETReferencetext"/>
        <w:rPr>
          <w:szCs w:val="18"/>
          <w:lang w:val="en-US"/>
        </w:rPr>
      </w:pPr>
      <w:r w:rsidRPr="00CD715E">
        <w:rPr>
          <w:szCs w:val="18"/>
          <w:lang w:val="en-US"/>
        </w:rPr>
        <w:t>Wang Z., Chen Z., Zheng J.</w:t>
      </w:r>
      <w:r w:rsidR="00E82BEC" w:rsidRPr="00CD715E">
        <w:rPr>
          <w:szCs w:val="18"/>
          <w:lang w:val="en-US"/>
        </w:rPr>
        <w:t xml:space="preserve">, </w:t>
      </w:r>
      <w:r w:rsidRPr="00CD715E">
        <w:rPr>
          <w:szCs w:val="18"/>
          <w:lang w:val="en-US"/>
        </w:rPr>
        <w:t>Zuo, S.</w:t>
      </w:r>
      <w:r w:rsidR="00E82BEC" w:rsidRPr="00CD715E">
        <w:rPr>
          <w:szCs w:val="18"/>
          <w:lang w:val="en-US"/>
        </w:rPr>
        <w:t>, 2020,</w:t>
      </w:r>
      <w:r w:rsidRPr="00CD715E">
        <w:rPr>
          <w:szCs w:val="18"/>
          <w:lang w:val="en-US"/>
        </w:rPr>
        <w:t xml:space="preserve"> Effect of particle size and crystal surface of CeO</w:t>
      </w:r>
      <w:r w:rsidRPr="00CD715E">
        <w:rPr>
          <w:szCs w:val="18"/>
          <w:vertAlign w:val="subscript"/>
          <w:lang w:val="en-US"/>
        </w:rPr>
        <w:t>2</w:t>
      </w:r>
      <w:r w:rsidRPr="00CD715E">
        <w:rPr>
          <w:szCs w:val="18"/>
          <w:lang w:val="en-US"/>
        </w:rPr>
        <w:t xml:space="preserve"> on the catalytic combustion of benzene</w:t>
      </w:r>
      <w:r w:rsidR="00E82BEC" w:rsidRPr="00CD715E">
        <w:rPr>
          <w:szCs w:val="18"/>
          <w:lang w:val="en-US"/>
        </w:rPr>
        <w:t>,</w:t>
      </w:r>
      <w:r w:rsidRPr="00CD715E">
        <w:rPr>
          <w:szCs w:val="18"/>
          <w:lang w:val="en-US"/>
        </w:rPr>
        <w:t xml:space="preserve"> Materials, 13, 5768</w:t>
      </w:r>
      <w:r w:rsidR="00555090" w:rsidRPr="00CD715E">
        <w:rPr>
          <w:szCs w:val="18"/>
          <w:lang w:val="en-US"/>
        </w:rPr>
        <w:t>,</w:t>
      </w:r>
      <w:r w:rsidRPr="00CD715E">
        <w:rPr>
          <w:szCs w:val="18"/>
          <w:lang w:val="en-US"/>
        </w:rPr>
        <w:t xml:space="preserve"> 527</w:t>
      </w:r>
      <w:r w:rsidR="00555090" w:rsidRPr="00CD715E">
        <w:rPr>
          <w:szCs w:val="18"/>
          <w:lang w:val="en-US"/>
        </w:rPr>
        <w:t>.</w:t>
      </w:r>
    </w:p>
    <w:p w14:paraId="7D7B66AB" w14:textId="4CCEE959" w:rsidR="00AA2118" w:rsidRPr="00CD715E" w:rsidRDefault="00D37E83" w:rsidP="00E82BEC">
      <w:pPr>
        <w:pStyle w:val="CETReferencetext"/>
        <w:rPr>
          <w:szCs w:val="18"/>
          <w:lang w:val="en-US"/>
        </w:rPr>
      </w:pPr>
      <w:r w:rsidRPr="00CD715E">
        <w:rPr>
          <w:szCs w:val="18"/>
          <w:lang w:val="en-US"/>
        </w:rPr>
        <w:t xml:space="preserve">Yap D., </w:t>
      </w:r>
      <w:proofErr w:type="spellStart"/>
      <w:r w:rsidRPr="00CD715E">
        <w:rPr>
          <w:szCs w:val="18"/>
          <w:lang w:val="en-US"/>
        </w:rPr>
        <w:t>Tatibouët</w:t>
      </w:r>
      <w:proofErr w:type="spellEnd"/>
      <w:r w:rsidRPr="00CD715E">
        <w:rPr>
          <w:szCs w:val="18"/>
          <w:lang w:val="en-US"/>
        </w:rPr>
        <w:t xml:space="preserve"> J.M., </w:t>
      </w:r>
      <w:proofErr w:type="spellStart"/>
      <w:r w:rsidRPr="00CD715E">
        <w:rPr>
          <w:szCs w:val="18"/>
          <w:lang w:val="en-US"/>
        </w:rPr>
        <w:t>Batiot-Dupeyrat</w:t>
      </w:r>
      <w:proofErr w:type="spellEnd"/>
      <w:r w:rsidRPr="00CD715E">
        <w:rPr>
          <w:szCs w:val="18"/>
          <w:lang w:val="en-US"/>
        </w:rPr>
        <w:t xml:space="preserve"> C.</w:t>
      </w:r>
      <w:r w:rsidR="00014F14" w:rsidRPr="00CD715E">
        <w:rPr>
          <w:szCs w:val="18"/>
          <w:lang w:val="en-US"/>
        </w:rPr>
        <w:t>,</w:t>
      </w:r>
      <w:r w:rsidRPr="00CD715E">
        <w:rPr>
          <w:szCs w:val="18"/>
          <w:lang w:val="en-US"/>
        </w:rPr>
        <w:t xml:space="preserve"> 2015, Carbon dioxide dissociation to carbon monoxide by non-thermal plasma</w:t>
      </w:r>
      <w:r w:rsidR="00014F14" w:rsidRPr="00CD715E">
        <w:rPr>
          <w:szCs w:val="18"/>
          <w:lang w:val="en-US"/>
        </w:rPr>
        <w:t>,</w:t>
      </w:r>
      <w:r w:rsidRPr="00CD715E">
        <w:rPr>
          <w:szCs w:val="18"/>
          <w:lang w:val="en-US"/>
        </w:rPr>
        <w:t xml:space="preserve"> Journal of CO</w:t>
      </w:r>
      <w:r w:rsidRPr="00CD715E">
        <w:rPr>
          <w:szCs w:val="18"/>
          <w:vertAlign w:val="subscript"/>
          <w:lang w:val="en-US"/>
        </w:rPr>
        <w:t>2</w:t>
      </w:r>
      <w:r w:rsidRPr="00CD715E">
        <w:rPr>
          <w:szCs w:val="18"/>
          <w:lang w:val="en-US"/>
        </w:rPr>
        <w:t xml:space="preserve"> Utilization, 12, 54–61</w:t>
      </w:r>
      <w:r w:rsidR="00555090" w:rsidRPr="00CD715E">
        <w:rPr>
          <w:szCs w:val="18"/>
          <w:lang w:val="en-US"/>
        </w:rPr>
        <w:t>.</w:t>
      </w:r>
    </w:p>
    <w:sectPr w:rsidR="00AA2118" w:rsidRPr="00CD715E"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E2F38" w14:textId="77777777" w:rsidR="00790774" w:rsidRDefault="00790774" w:rsidP="004F5E36">
      <w:r>
        <w:separator/>
      </w:r>
    </w:p>
  </w:endnote>
  <w:endnote w:type="continuationSeparator" w:id="0">
    <w:p w14:paraId="4613C40E" w14:textId="77777777" w:rsidR="00790774" w:rsidRDefault="0079077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10A46" w14:textId="77777777" w:rsidR="00790774" w:rsidRDefault="00790774" w:rsidP="004F5E36">
      <w:r>
        <w:separator/>
      </w:r>
    </w:p>
  </w:footnote>
  <w:footnote w:type="continuationSeparator" w:id="0">
    <w:p w14:paraId="3CF9D281" w14:textId="77777777" w:rsidR="00790774" w:rsidRDefault="0079077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708996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lang w:val="en-GB"/>
      </w:rPr>
    </w:lvl>
    <w:lvl w:ilvl="3">
      <w:start w:val="1"/>
      <w:numFmt w:val="decimal"/>
      <w:pStyle w:val="Tabela-Prosty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611039E"/>
    <w:multiLevelType w:val="hybridMultilevel"/>
    <w:tmpl w:val="E264BF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81210B"/>
    <w:multiLevelType w:val="hybridMultilevel"/>
    <w:tmpl w:val="E7D6BF8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7EB535D"/>
    <w:multiLevelType w:val="multilevel"/>
    <w:tmpl w:val="AF2CCC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FE22C8C"/>
    <w:multiLevelType w:val="multilevel"/>
    <w:tmpl w:val="3F7CC20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E6B3E1B"/>
    <w:multiLevelType w:val="multilevel"/>
    <w:tmpl w:val="A68614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A903DA8"/>
    <w:multiLevelType w:val="multilevel"/>
    <w:tmpl w:val="13B464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F2D281C"/>
    <w:multiLevelType w:val="hybridMultilevel"/>
    <w:tmpl w:val="F648BD9E"/>
    <w:lvl w:ilvl="0" w:tplc="53B6F6C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1"/>
  </w:num>
  <w:num w:numId="13" w16cid:durableId="695733619">
    <w:abstractNumId w:val="14"/>
  </w:num>
  <w:num w:numId="14" w16cid:durableId="145903400">
    <w:abstractNumId w:val="22"/>
  </w:num>
  <w:num w:numId="15" w16cid:durableId="19162326">
    <w:abstractNumId w:val="25"/>
  </w:num>
  <w:num w:numId="16" w16cid:durableId="1977102699">
    <w:abstractNumId w:val="24"/>
  </w:num>
  <w:num w:numId="17" w16cid:durableId="860774865">
    <w:abstractNumId w:val="13"/>
  </w:num>
  <w:num w:numId="18" w16cid:durableId="313221457">
    <w:abstractNumId w:val="14"/>
    <w:lvlOverride w:ilvl="0">
      <w:startOverride w:val="1"/>
    </w:lvlOverride>
  </w:num>
  <w:num w:numId="19" w16cid:durableId="534971577">
    <w:abstractNumId w:val="20"/>
  </w:num>
  <w:num w:numId="20" w16cid:durableId="1150947773">
    <w:abstractNumId w:val="19"/>
  </w:num>
  <w:num w:numId="21" w16cid:durableId="124660497">
    <w:abstractNumId w:val="17"/>
  </w:num>
  <w:num w:numId="22" w16cid:durableId="2099861471">
    <w:abstractNumId w:val="16"/>
  </w:num>
  <w:num w:numId="23" w16cid:durableId="84351335">
    <w:abstractNumId w:val="10"/>
  </w:num>
  <w:num w:numId="24" w16cid:durableId="1653556758">
    <w:abstractNumId w:val="15"/>
  </w:num>
  <w:num w:numId="25" w16cid:durableId="290356675">
    <w:abstractNumId w:val="23"/>
  </w:num>
  <w:num w:numId="26" w16cid:durableId="1220434702">
    <w:abstractNumId w:val="26"/>
  </w:num>
  <w:num w:numId="27" w16cid:durableId="1470971660">
    <w:abstractNumId w:val="18"/>
  </w:num>
  <w:num w:numId="28" w16cid:durableId="1255243772">
    <w:abstractNumId w:val="28"/>
  </w:num>
  <w:num w:numId="29" w16cid:durableId="1082485920">
    <w:abstractNumId w:val="11"/>
    <w:lvlOverride w:ilvl="0">
      <w:startOverride w:val="1"/>
    </w:lvlOverride>
    <w:lvlOverride w:ilvl="1">
      <w:startOverride w:val="3"/>
    </w:lvlOverride>
    <w:lvlOverride w:ilvl="2">
      <w:startOverride w:val="2"/>
    </w:lvlOverride>
  </w:num>
  <w:num w:numId="30" w16cid:durableId="1421486930">
    <w:abstractNumId w:val="27"/>
  </w:num>
  <w:num w:numId="31" w16cid:durableId="14582556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F85"/>
    <w:rsid w:val="000052FB"/>
    <w:rsid w:val="00005A19"/>
    <w:rsid w:val="00005FB9"/>
    <w:rsid w:val="000117CB"/>
    <w:rsid w:val="00014F14"/>
    <w:rsid w:val="00023F10"/>
    <w:rsid w:val="00027481"/>
    <w:rsid w:val="0003148D"/>
    <w:rsid w:val="00031EEC"/>
    <w:rsid w:val="00036C51"/>
    <w:rsid w:val="00051566"/>
    <w:rsid w:val="00055338"/>
    <w:rsid w:val="000562A9"/>
    <w:rsid w:val="00062A9A"/>
    <w:rsid w:val="00065058"/>
    <w:rsid w:val="000740C9"/>
    <w:rsid w:val="00076CE0"/>
    <w:rsid w:val="000801F5"/>
    <w:rsid w:val="00080A4A"/>
    <w:rsid w:val="00081FF6"/>
    <w:rsid w:val="00084F7C"/>
    <w:rsid w:val="00086C39"/>
    <w:rsid w:val="000A03B2"/>
    <w:rsid w:val="000D0268"/>
    <w:rsid w:val="000D34BE"/>
    <w:rsid w:val="000E0B3C"/>
    <w:rsid w:val="000E102F"/>
    <w:rsid w:val="000E323F"/>
    <w:rsid w:val="000E36F1"/>
    <w:rsid w:val="000E3A73"/>
    <w:rsid w:val="000E414A"/>
    <w:rsid w:val="000E75FD"/>
    <w:rsid w:val="000F093C"/>
    <w:rsid w:val="000F787B"/>
    <w:rsid w:val="00101B4F"/>
    <w:rsid w:val="00114005"/>
    <w:rsid w:val="0012091F"/>
    <w:rsid w:val="00120C3C"/>
    <w:rsid w:val="00126BC2"/>
    <w:rsid w:val="001308B6"/>
    <w:rsid w:val="0013121F"/>
    <w:rsid w:val="00131FE6"/>
    <w:rsid w:val="0013263F"/>
    <w:rsid w:val="001331DF"/>
    <w:rsid w:val="00134DE4"/>
    <w:rsid w:val="0014034D"/>
    <w:rsid w:val="00140FE3"/>
    <w:rsid w:val="00144D16"/>
    <w:rsid w:val="00150E59"/>
    <w:rsid w:val="0015198D"/>
    <w:rsid w:val="00152DE3"/>
    <w:rsid w:val="001545A3"/>
    <w:rsid w:val="00164CF9"/>
    <w:rsid w:val="001667A6"/>
    <w:rsid w:val="001731F3"/>
    <w:rsid w:val="0018094F"/>
    <w:rsid w:val="0018171E"/>
    <w:rsid w:val="00184AD6"/>
    <w:rsid w:val="0019385F"/>
    <w:rsid w:val="0019530F"/>
    <w:rsid w:val="001A4AF7"/>
    <w:rsid w:val="001B0349"/>
    <w:rsid w:val="001B1E93"/>
    <w:rsid w:val="001B3D17"/>
    <w:rsid w:val="001B65C1"/>
    <w:rsid w:val="001C00A7"/>
    <w:rsid w:val="001C260F"/>
    <w:rsid w:val="001C4E7A"/>
    <w:rsid w:val="001C5C3A"/>
    <w:rsid w:val="001C684B"/>
    <w:rsid w:val="001D0CFB"/>
    <w:rsid w:val="001D21AF"/>
    <w:rsid w:val="001D53FC"/>
    <w:rsid w:val="001F42A5"/>
    <w:rsid w:val="001F7B9D"/>
    <w:rsid w:val="002007E2"/>
    <w:rsid w:val="00201C93"/>
    <w:rsid w:val="00207FBD"/>
    <w:rsid w:val="002155C1"/>
    <w:rsid w:val="002224B4"/>
    <w:rsid w:val="00224DD2"/>
    <w:rsid w:val="002363E2"/>
    <w:rsid w:val="00243D61"/>
    <w:rsid w:val="002447EF"/>
    <w:rsid w:val="00251550"/>
    <w:rsid w:val="00252FBA"/>
    <w:rsid w:val="00255039"/>
    <w:rsid w:val="00263B05"/>
    <w:rsid w:val="0027221A"/>
    <w:rsid w:val="0027273C"/>
    <w:rsid w:val="00274DFC"/>
    <w:rsid w:val="00275B61"/>
    <w:rsid w:val="00280FAF"/>
    <w:rsid w:val="00282656"/>
    <w:rsid w:val="00294520"/>
    <w:rsid w:val="00296B83"/>
    <w:rsid w:val="002A7EAD"/>
    <w:rsid w:val="002B4015"/>
    <w:rsid w:val="002B78CE"/>
    <w:rsid w:val="002C2FB6"/>
    <w:rsid w:val="002D02E7"/>
    <w:rsid w:val="002D4004"/>
    <w:rsid w:val="002D4353"/>
    <w:rsid w:val="002D6131"/>
    <w:rsid w:val="002E5FA7"/>
    <w:rsid w:val="002F3309"/>
    <w:rsid w:val="003008CE"/>
    <w:rsid w:val="003009B7"/>
    <w:rsid w:val="00300E56"/>
    <w:rsid w:val="0030152C"/>
    <w:rsid w:val="00301A7F"/>
    <w:rsid w:val="0030469C"/>
    <w:rsid w:val="003050EE"/>
    <w:rsid w:val="00321CA6"/>
    <w:rsid w:val="00323763"/>
    <w:rsid w:val="00323C5F"/>
    <w:rsid w:val="003313DB"/>
    <w:rsid w:val="00334C09"/>
    <w:rsid w:val="003366AC"/>
    <w:rsid w:val="003577D7"/>
    <w:rsid w:val="003723D4"/>
    <w:rsid w:val="003751B2"/>
    <w:rsid w:val="00380403"/>
    <w:rsid w:val="00381905"/>
    <w:rsid w:val="00384CC8"/>
    <w:rsid w:val="003871FD"/>
    <w:rsid w:val="00390262"/>
    <w:rsid w:val="003904D3"/>
    <w:rsid w:val="00395237"/>
    <w:rsid w:val="003A1E30"/>
    <w:rsid w:val="003A2829"/>
    <w:rsid w:val="003A7D1C"/>
    <w:rsid w:val="003B304B"/>
    <w:rsid w:val="003B3146"/>
    <w:rsid w:val="003B49CD"/>
    <w:rsid w:val="003B678C"/>
    <w:rsid w:val="003C30B4"/>
    <w:rsid w:val="003D0D03"/>
    <w:rsid w:val="003D1E02"/>
    <w:rsid w:val="003D4909"/>
    <w:rsid w:val="003D60CE"/>
    <w:rsid w:val="003F015E"/>
    <w:rsid w:val="00400414"/>
    <w:rsid w:val="00402665"/>
    <w:rsid w:val="00406BDF"/>
    <w:rsid w:val="0041446B"/>
    <w:rsid w:val="0044071E"/>
    <w:rsid w:val="0044329C"/>
    <w:rsid w:val="00453E24"/>
    <w:rsid w:val="00457456"/>
    <w:rsid w:val="004577FE"/>
    <w:rsid w:val="00457B9C"/>
    <w:rsid w:val="0046164A"/>
    <w:rsid w:val="004628D2"/>
    <w:rsid w:val="00462DCD"/>
    <w:rsid w:val="004640AF"/>
    <w:rsid w:val="004648AD"/>
    <w:rsid w:val="004703A9"/>
    <w:rsid w:val="00470696"/>
    <w:rsid w:val="004760DE"/>
    <w:rsid w:val="004763D7"/>
    <w:rsid w:val="00493424"/>
    <w:rsid w:val="004A004E"/>
    <w:rsid w:val="004A24CF"/>
    <w:rsid w:val="004B4DC0"/>
    <w:rsid w:val="004B75DF"/>
    <w:rsid w:val="004C3D1D"/>
    <w:rsid w:val="004C3D84"/>
    <w:rsid w:val="004C616D"/>
    <w:rsid w:val="004C7913"/>
    <w:rsid w:val="004E2B84"/>
    <w:rsid w:val="004E377E"/>
    <w:rsid w:val="004E4DD6"/>
    <w:rsid w:val="004E5D76"/>
    <w:rsid w:val="004F5E36"/>
    <w:rsid w:val="0050184D"/>
    <w:rsid w:val="00507B47"/>
    <w:rsid w:val="00507BEF"/>
    <w:rsid w:val="00507CC9"/>
    <w:rsid w:val="005119A5"/>
    <w:rsid w:val="00514679"/>
    <w:rsid w:val="0051580C"/>
    <w:rsid w:val="005278B7"/>
    <w:rsid w:val="00532016"/>
    <w:rsid w:val="005346C8"/>
    <w:rsid w:val="00543E7D"/>
    <w:rsid w:val="00547A68"/>
    <w:rsid w:val="005531C9"/>
    <w:rsid w:val="00554879"/>
    <w:rsid w:val="00555090"/>
    <w:rsid w:val="0056457F"/>
    <w:rsid w:val="00570C43"/>
    <w:rsid w:val="005849C0"/>
    <w:rsid w:val="00592274"/>
    <w:rsid w:val="005976C7"/>
    <w:rsid w:val="005A33A9"/>
    <w:rsid w:val="005A534E"/>
    <w:rsid w:val="005A56A2"/>
    <w:rsid w:val="005B2110"/>
    <w:rsid w:val="005B350B"/>
    <w:rsid w:val="005B61E6"/>
    <w:rsid w:val="005B7CAD"/>
    <w:rsid w:val="005C77E1"/>
    <w:rsid w:val="005D3978"/>
    <w:rsid w:val="005D668A"/>
    <w:rsid w:val="005D6A2F"/>
    <w:rsid w:val="005E0592"/>
    <w:rsid w:val="005E1A81"/>
    <w:rsid w:val="005E1A82"/>
    <w:rsid w:val="005E794C"/>
    <w:rsid w:val="005F0A28"/>
    <w:rsid w:val="005F0E5E"/>
    <w:rsid w:val="005F1587"/>
    <w:rsid w:val="005F7820"/>
    <w:rsid w:val="006000D9"/>
    <w:rsid w:val="00600535"/>
    <w:rsid w:val="00610CD6"/>
    <w:rsid w:val="00620DEE"/>
    <w:rsid w:val="0062121E"/>
    <w:rsid w:val="00621F92"/>
    <w:rsid w:val="0062280A"/>
    <w:rsid w:val="006231E1"/>
    <w:rsid w:val="00625639"/>
    <w:rsid w:val="006278D3"/>
    <w:rsid w:val="00631B33"/>
    <w:rsid w:val="0063790C"/>
    <w:rsid w:val="0064184D"/>
    <w:rsid w:val="00641B5E"/>
    <w:rsid w:val="006422CC"/>
    <w:rsid w:val="00651D18"/>
    <w:rsid w:val="00660E3E"/>
    <w:rsid w:val="00662E74"/>
    <w:rsid w:val="00667437"/>
    <w:rsid w:val="00680C23"/>
    <w:rsid w:val="00683E23"/>
    <w:rsid w:val="006855DD"/>
    <w:rsid w:val="006864F9"/>
    <w:rsid w:val="00693766"/>
    <w:rsid w:val="00694A80"/>
    <w:rsid w:val="006A3281"/>
    <w:rsid w:val="006A6DE5"/>
    <w:rsid w:val="006B2711"/>
    <w:rsid w:val="006B4605"/>
    <w:rsid w:val="006B4888"/>
    <w:rsid w:val="006B6CD2"/>
    <w:rsid w:val="006B74E9"/>
    <w:rsid w:val="006C2E45"/>
    <w:rsid w:val="006C359C"/>
    <w:rsid w:val="006C5579"/>
    <w:rsid w:val="006D1F2A"/>
    <w:rsid w:val="006D4F86"/>
    <w:rsid w:val="006D6E8B"/>
    <w:rsid w:val="006D7209"/>
    <w:rsid w:val="006E1C4F"/>
    <w:rsid w:val="006E449A"/>
    <w:rsid w:val="006E482F"/>
    <w:rsid w:val="006E737D"/>
    <w:rsid w:val="006F5C06"/>
    <w:rsid w:val="00704637"/>
    <w:rsid w:val="0070652F"/>
    <w:rsid w:val="00707DD1"/>
    <w:rsid w:val="00713973"/>
    <w:rsid w:val="0071717E"/>
    <w:rsid w:val="00720A24"/>
    <w:rsid w:val="007243EB"/>
    <w:rsid w:val="00732386"/>
    <w:rsid w:val="0073390C"/>
    <w:rsid w:val="0073514D"/>
    <w:rsid w:val="007410D0"/>
    <w:rsid w:val="007447F3"/>
    <w:rsid w:val="00746227"/>
    <w:rsid w:val="00753F53"/>
    <w:rsid w:val="0075499F"/>
    <w:rsid w:val="007661C8"/>
    <w:rsid w:val="0077098D"/>
    <w:rsid w:val="00785793"/>
    <w:rsid w:val="00785BF9"/>
    <w:rsid w:val="00786C4A"/>
    <w:rsid w:val="00790774"/>
    <w:rsid w:val="007931FA"/>
    <w:rsid w:val="007A27EB"/>
    <w:rsid w:val="007A4861"/>
    <w:rsid w:val="007A7BBA"/>
    <w:rsid w:val="007B0C50"/>
    <w:rsid w:val="007B3C13"/>
    <w:rsid w:val="007B48F9"/>
    <w:rsid w:val="007C1A43"/>
    <w:rsid w:val="007C3632"/>
    <w:rsid w:val="007D0951"/>
    <w:rsid w:val="007D610D"/>
    <w:rsid w:val="0080013E"/>
    <w:rsid w:val="00801759"/>
    <w:rsid w:val="008038C4"/>
    <w:rsid w:val="00804322"/>
    <w:rsid w:val="00813288"/>
    <w:rsid w:val="00814F41"/>
    <w:rsid w:val="008168FC"/>
    <w:rsid w:val="00830996"/>
    <w:rsid w:val="00832ACC"/>
    <w:rsid w:val="008345F1"/>
    <w:rsid w:val="0084360D"/>
    <w:rsid w:val="00862311"/>
    <w:rsid w:val="00865B07"/>
    <w:rsid w:val="008667EA"/>
    <w:rsid w:val="00871291"/>
    <w:rsid w:val="0087637F"/>
    <w:rsid w:val="00876D05"/>
    <w:rsid w:val="0087780A"/>
    <w:rsid w:val="008832AA"/>
    <w:rsid w:val="00892AD5"/>
    <w:rsid w:val="00895ECE"/>
    <w:rsid w:val="008A026C"/>
    <w:rsid w:val="008A1512"/>
    <w:rsid w:val="008C06C9"/>
    <w:rsid w:val="008D32B9"/>
    <w:rsid w:val="008D433B"/>
    <w:rsid w:val="008D4A16"/>
    <w:rsid w:val="008D6D38"/>
    <w:rsid w:val="008E23AE"/>
    <w:rsid w:val="008E32C0"/>
    <w:rsid w:val="008E5401"/>
    <w:rsid w:val="008E566E"/>
    <w:rsid w:val="008E769C"/>
    <w:rsid w:val="008F2D95"/>
    <w:rsid w:val="0090161A"/>
    <w:rsid w:val="00901EB6"/>
    <w:rsid w:val="00903412"/>
    <w:rsid w:val="00903D33"/>
    <w:rsid w:val="009041F8"/>
    <w:rsid w:val="00904C62"/>
    <w:rsid w:val="00922BA8"/>
    <w:rsid w:val="00924DAC"/>
    <w:rsid w:val="00927058"/>
    <w:rsid w:val="00935D12"/>
    <w:rsid w:val="00942750"/>
    <w:rsid w:val="009450CE"/>
    <w:rsid w:val="009459BB"/>
    <w:rsid w:val="009468DD"/>
    <w:rsid w:val="00947179"/>
    <w:rsid w:val="0095164B"/>
    <w:rsid w:val="00954090"/>
    <w:rsid w:val="009573E7"/>
    <w:rsid w:val="00963E05"/>
    <w:rsid w:val="00964A45"/>
    <w:rsid w:val="00967843"/>
    <w:rsid w:val="00967D54"/>
    <w:rsid w:val="00971028"/>
    <w:rsid w:val="00993B84"/>
    <w:rsid w:val="00994C6A"/>
    <w:rsid w:val="00996483"/>
    <w:rsid w:val="00996F5A"/>
    <w:rsid w:val="009A6E6C"/>
    <w:rsid w:val="009B041A"/>
    <w:rsid w:val="009B13F8"/>
    <w:rsid w:val="009C37C3"/>
    <w:rsid w:val="009C7C86"/>
    <w:rsid w:val="009D2FF7"/>
    <w:rsid w:val="009D507B"/>
    <w:rsid w:val="009E7884"/>
    <w:rsid w:val="009E788A"/>
    <w:rsid w:val="009F0E08"/>
    <w:rsid w:val="009F2BC2"/>
    <w:rsid w:val="009F2D56"/>
    <w:rsid w:val="009F3188"/>
    <w:rsid w:val="00A079AE"/>
    <w:rsid w:val="00A1763D"/>
    <w:rsid w:val="00A17CEC"/>
    <w:rsid w:val="00A2011A"/>
    <w:rsid w:val="00A27EF0"/>
    <w:rsid w:val="00A30E67"/>
    <w:rsid w:val="00A42361"/>
    <w:rsid w:val="00A50B20"/>
    <w:rsid w:val="00A51390"/>
    <w:rsid w:val="00A5183E"/>
    <w:rsid w:val="00A56E4E"/>
    <w:rsid w:val="00A60D13"/>
    <w:rsid w:val="00A7223D"/>
    <w:rsid w:val="00A72745"/>
    <w:rsid w:val="00A76EFC"/>
    <w:rsid w:val="00A87D50"/>
    <w:rsid w:val="00A91010"/>
    <w:rsid w:val="00A91A4A"/>
    <w:rsid w:val="00A970E5"/>
    <w:rsid w:val="00A97F29"/>
    <w:rsid w:val="00AA2118"/>
    <w:rsid w:val="00AA23E3"/>
    <w:rsid w:val="00AA702E"/>
    <w:rsid w:val="00AA7D26"/>
    <w:rsid w:val="00AB0964"/>
    <w:rsid w:val="00AB34D2"/>
    <w:rsid w:val="00AB5011"/>
    <w:rsid w:val="00AC2A8A"/>
    <w:rsid w:val="00AC3705"/>
    <w:rsid w:val="00AC7368"/>
    <w:rsid w:val="00AD0208"/>
    <w:rsid w:val="00AD16B9"/>
    <w:rsid w:val="00AE377D"/>
    <w:rsid w:val="00AF0EBA"/>
    <w:rsid w:val="00AF2463"/>
    <w:rsid w:val="00B02C8A"/>
    <w:rsid w:val="00B10A7D"/>
    <w:rsid w:val="00B17FBD"/>
    <w:rsid w:val="00B215D6"/>
    <w:rsid w:val="00B2528D"/>
    <w:rsid w:val="00B315A6"/>
    <w:rsid w:val="00B31813"/>
    <w:rsid w:val="00B33365"/>
    <w:rsid w:val="00B333FF"/>
    <w:rsid w:val="00B45395"/>
    <w:rsid w:val="00B57B36"/>
    <w:rsid w:val="00B57E6F"/>
    <w:rsid w:val="00B62726"/>
    <w:rsid w:val="00B82FDF"/>
    <w:rsid w:val="00B8686D"/>
    <w:rsid w:val="00B93F69"/>
    <w:rsid w:val="00BB1DDC"/>
    <w:rsid w:val="00BC0E94"/>
    <w:rsid w:val="00BC30C9"/>
    <w:rsid w:val="00BD077D"/>
    <w:rsid w:val="00BE3E58"/>
    <w:rsid w:val="00BE3FBD"/>
    <w:rsid w:val="00BE44E0"/>
    <w:rsid w:val="00BE7C33"/>
    <w:rsid w:val="00BF13CE"/>
    <w:rsid w:val="00BF29B7"/>
    <w:rsid w:val="00BF4471"/>
    <w:rsid w:val="00C01616"/>
    <w:rsid w:val="00C0162B"/>
    <w:rsid w:val="00C068ED"/>
    <w:rsid w:val="00C07AAD"/>
    <w:rsid w:val="00C22E0C"/>
    <w:rsid w:val="00C32C7D"/>
    <w:rsid w:val="00C345B1"/>
    <w:rsid w:val="00C40142"/>
    <w:rsid w:val="00C446D0"/>
    <w:rsid w:val="00C52C3C"/>
    <w:rsid w:val="00C56197"/>
    <w:rsid w:val="00C57182"/>
    <w:rsid w:val="00C57863"/>
    <w:rsid w:val="00C640AF"/>
    <w:rsid w:val="00C655FD"/>
    <w:rsid w:val="00C74351"/>
    <w:rsid w:val="00C75407"/>
    <w:rsid w:val="00C81115"/>
    <w:rsid w:val="00C81E7D"/>
    <w:rsid w:val="00C841C6"/>
    <w:rsid w:val="00C86C9C"/>
    <w:rsid w:val="00C870A8"/>
    <w:rsid w:val="00C871A9"/>
    <w:rsid w:val="00C94434"/>
    <w:rsid w:val="00C9515B"/>
    <w:rsid w:val="00CA0D75"/>
    <w:rsid w:val="00CA1C95"/>
    <w:rsid w:val="00CA5A9C"/>
    <w:rsid w:val="00CB1C49"/>
    <w:rsid w:val="00CB35B5"/>
    <w:rsid w:val="00CC4C20"/>
    <w:rsid w:val="00CC7733"/>
    <w:rsid w:val="00CD3517"/>
    <w:rsid w:val="00CD4A8B"/>
    <w:rsid w:val="00CD5FE2"/>
    <w:rsid w:val="00CD715E"/>
    <w:rsid w:val="00CE7C68"/>
    <w:rsid w:val="00CF7C5C"/>
    <w:rsid w:val="00D02498"/>
    <w:rsid w:val="00D02B4C"/>
    <w:rsid w:val="00D040C4"/>
    <w:rsid w:val="00D20AD1"/>
    <w:rsid w:val="00D236BF"/>
    <w:rsid w:val="00D2582C"/>
    <w:rsid w:val="00D37E83"/>
    <w:rsid w:val="00D4326F"/>
    <w:rsid w:val="00D46B7E"/>
    <w:rsid w:val="00D47A0C"/>
    <w:rsid w:val="00D57C84"/>
    <w:rsid w:val="00D57EAF"/>
    <w:rsid w:val="00D6057D"/>
    <w:rsid w:val="00D66F6E"/>
    <w:rsid w:val="00D71640"/>
    <w:rsid w:val="00D73FD9"/>
    <w:rsid w:val="00D77FAA"/>
    <w:rsid w:val="00D836C5"/>
    <w:rsid w:val="00D84576"/>
    <w:rsid w:val="00D9675B"/>
    <w:rsid w:val="00DA1399"/>
    <w:rsid w:val="00DA1CF8"/>
    <w:rsid w:val="00DA24C6"/>
    <w:rsid w:val="00DA4D7B"/>
    <w:rsid w:val="00DB521C"/>
    <w:rsid w:val="00DC2840"/>
    <w:rsid w:val="00DC73EE"/>
    <w:rsid w:val="00DD271C"/>
    <w:rsid w:val="00DD4AA7"/>
    <w:rsid w:val="00DE082C"/>
    <w:rsid w:val="00DE264A"/>
    <w:rsid w:val="00DE56AA"/>
    <w:rsid w:val="00DF5072"/>
    <w:rsid w:val="00E02D18"/>
    <w:rsid w:val="00E041E7"/>
    <w:rsid w:val="00E23CA1"/>
    <w:rsid w:val="00E278FB"/>
    <w:rsid w:val="00E409A8"/>
    <w:rsid w:val="00E50C12"/>
    <w:rsid w:val="00E55499"/>
    <w:rsid w:val="00E557D1"/>
    <w:rsid w:val="00E647DA"/>
    <w:rsid w:val="00E65B91"/>
    <w:rsid w:val="00E7209D"/>
    <w:rsid w:val="00E72EAD"/>
    <w:rsid w:val="00E77223"/>
    <w:rsid w:val="00E82BEC"/>
    <w:rsid w:val="00E83F71"/>
    <w:rsid w:val="00E8528B"/>
    <w:rsid w:val="00E85B94"/>
    <w:rsid w:val="00E8605E"/>
    <w:rsid w:val="00E978D0"/>
    <w:rsid w:val="00EA4613"/>
    <w:rsid w:val="00EA7F91"/>
    <w:rsid w:val="00EB1523"/>
    <w:rsid w:val="00EB6369"/>
    <w:rsid w:val="00EB64B0"/>
    <w:rsid w:val="00EC0E49"/>
    <w:rsid w:val="00EC101F"/>
    <w:rsid w:val="00EC1D9F"/>
    <w:rsid w:val="00EE0131"/>
    <w:rsid w:val="00EE0DC1"/>
    <w:rsid w:val="00EE17B0"/>
    <w:rsid w:val="00EE1E47"/>
    <w:rsid w:val="00EF0133"/>
    <w:rsid w:val="00EF06D9"/>
    <w:rsid w:val="00EF60A8"/>
    <w:rsid w:val="00F1788B"/>
    <w:rsid w:val="00F3049E"/>
    <w:rsid w:val="00F30C64"/>
    <w:rsid w:val="00F321F1"/>
    <w:rsid w:val="00F32BA2"/>
    <w:rsid w:val="00F32CDB"/>
    <w:rsid w:val="00F36D8E"/>
    <w:rsid w:val="00F41450"/>
    <w:rsid w:val="00F41EE4"/>
    <w:rsid w:val="00F46380"/>
    <w:rsid w:val="00F52978"/>
    <w:rsid w:val="00F565FE"/>
    <w:rsid w:val="00F578E8"/>
    <w:rsid w:val="00F63A70"/>
    <w:rsid w:val="00F63D8C"/>
    <w:rsid w:val="00F72B39"/>
    <w:rsid w:val="00F7534E"/>
    <w:rsid w:val="00F93EDF"/>
    <w:rsid w:val="00FA1802"/>
    <w:rsid w:val="00FA1D83"/>
    <w:rsid w:val="00FA21D0"/>
    <w:rsid w:val="00FA3B20"/>
    <w:rsid w:val="00FA5F5F"/>
    <w:rsid w:val="00FB730C"/>
    <w:rsid w:val="00FC2695"/>
    <w:rsid w:val="00FC3E03"/>
    <w:rsid w:val="00FC3FC1"/>
    <w:rsid w:val="00FC4BC9"/>
    <w:rsid w:val="00FE5265"/>
    <w:rsid w:val="00FF5C0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B0BAC7DF-F9F7-4D6C-B516-4561D6AF2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gwek1">
    <w:name w:val="heading 1"/>
    <w:basedOn w:val="CETHeading1"/>
    <w:next w:val="Normalny"/>
    <w:link w:val="Nagwek1Znak"/>
    <w:uiPriority w:val="9"/>
    <w:rsid w:val="004F5E36"/>
    <w:pPr>
      <w:tabs>
        <w:tab w:val="clear" w:pos="360"/>
        <w:tab w:val="right" w:pos="7100"/>
      </w:tabs>
      <w:jc w:val="both"/>
      <w:outlineLvl w:val="0"/>
    </w:pPr>
    <w:rPr>
      <w:lang w:val="en-GB"/>
    </w:rPr>
  </w:style>
  <w:style w:type="paragraph" w:styleId="Nagwek2">
    <w:name w:val="heading 2"/>
    <w:basedOn w:val="Normalny"/>
    <w:next w:val="Normalny"/>
    <w:link w:val="Nagwek2Znak"/>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gwek9">
    <w:name w:val="heading 9"/>
    <w:basedOn w:val="Normalny"/>
    <w:next w:val="Normalny"/>
    <w:link w:val="Nagwek9Znak"/>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740C9"/>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Prosty1">
    <w:name w:val="Table Simple 1"/>
    <w:basedOn w:val="Standardowy"/>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740C9"/>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woaniedokomentarza">
    <w:name w:val="annotation reference"/>
    <w:basedOn w:val="Domylnaczcionkaakapitu"/>
    <w:uiPriority w:val="99"/>
    <w:semiHidden/>
    <w:unhideWhenUsed/>
    <w:rsid w:val="004577FE"/>
    <w:rPr>
      <w:sz w:val="16"/>
      <w:szCs w:val="16"/>
    </w:rPr>
  </w:style>
  <w:style w:type="paragraph" w:styleId="Tekstdymka">
    <w:name w:val="Balloon Text"/>
    <w:basedOn w:val="Normalny"/>
    <w:link w:val="TekstdymkaZnak"/>
    <w:uiPriority w:val="99"/>
    <w:semiHidden/>
    <w:unhideWhenUsed/>
    <w:rsid w:val="000D34B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Tekstpodstawowy2">
    <w:name w:val="Body Text 2"/>
    <w:basedOn w:val="Normalny"/>
    <w:link w:val="Tekstpodstawowy2Znak"/>
    <w:uiPriority w:val="99"/>
    <w:semiHidden/>
    <w:unhideWhenUsed/>
    <w:rsid w:val="0003148D"/>
    <w:pPr>
      <w:spacing w:after="120" w:line="480" w:lineRule="auto"/>
    </w:pPr>
  </w:style>
  <w:style w:type="character" w:customStyle="1" w:styleId="Tekstpodstawowy2Znak">
    <w:name w:val="Tekst podstawowy 2 Znak"/>
    <w:basedOn w:val="Domylnaczcionkaakapitu"/>
    <w:link w:val="Tekstpodstawowy2"/>
    <w:uiPriority w:val="99"/>
    <w:semiHidden/>
    <w:rsid w:val="0003148D"/>
  </w:style>
  <w:style w:type="paragraph" w:styleId="Tekstpodstawowy3">
    <w:name w:val="Body Text 3"/>
    <w:basedOn w:val="Normalny"/>
    <w:link w:val="Tekstpodstawowy3Znak"/>
    <w:uiPriority w:val="99"/>
    <w:semiHidden/>
    <w:unhideWhenUsed/>
    <w:rsid w:val="0003148D"/>
    <w:pPr>
      <w:spacing w:after="120"/>
    </w:pPr>
    <w:rPr>
      <w:sz w:val="16"/>
      <w:szCs w:val="16"/>
    </w:rPr>
  </w:style>
  <w:style w:type="character" w:customStyle="1" w:styleId="Tekstpodstawowy3Znak">
    <w:name w:val="Tekst podstawowy 3 Znak"/>
    <w:basedOn w:val="Domylnaczcionkaakapitu"/>
    <w:link w:val="Tekstpodstawowy3"/>
    <w:uiPriority w:val="99"/>
    <w:semiHidden/>
    <w:rsid w:val="0003148D"/>
    <w:rPr>
      <w:sz w:val="16"/>
      <w:szCs w:val="16"/>
    </w:rPr>
  </w:style>
  <w:style w:type="paragraph" w:styleId="Tekstpodstawowy">
    <w:name w:val="Body Text"/>
    <w:basedOn w:val="Normalny"/>
    <w:link w:val="TekstpodstawowyZnak"/>
    <w:uiPriority w:val="99"/>
    <w:semiHidden/>
    <w:unhideWhenUsed/>
    <w:rsid w:val="0003148D"/>
    <w:pPr>
      <w:spacing w:after="120"/>
    </w:pPr>
  </w:style>
  <w:style w:type="character" w:customStyle="1" w:styleId="TekstpodstawowyZnak">
    <w:name w:val="Tekst podstawowy Znak"/>
    <w:basedOn w:val="Domylnaczcionkaakapitu"/>
    <w:link w:val="Tekstpodstawowy"/>
    <w:uiPriority w:val="99"/>
    <w:semiHidden/>
    <w:rsid w:val="0003148D"/>
  </w:style>
  <w:style w:type="paragraph" w:styleId="Data">
    <w:name w:val="Date"/>
    <w:basedOn w:val="Normalny"/>
    <w:next w:val="Normalny"/>
    <w:link w:val="DataZnak"/>
    <w:uiPriority w:val="99"/>
    <w:semiHidden/>
    <w:unhideWhenUsed/>
    <w:rsid w:val="0003148D"/>
  </w:style>
  <w:style w:type="character" w:customStyle="1" w:styleId="DataZnak">
    <w:name w:val="Data Znak"/>
    <w:basedOn w:val="Domylnaczcionkaakapitu"/>
    <w:link w:val="Data"/>
    <w:uiPriority w:val="99"/>
    <w:semiHidden/>
    <w:rsid w:val="0003148D"/>
  </w:style>
  <w:style w:type="paragraph" w:styleId="Legenda">
    <w:name w:val="caption"/>
    <w:basedOn w:val="Normalny"/>
    <w:next w:val="Normalny"/>
    <w:uiPriority w:val="35"/>
    <w:semiHidden/>
    <w:unhideWhenUsed/>
    <w:qFormat/>
    <w:rsid w:val="0003148D"/>
    <w:pPr>
      <w:spacing w:line="240" w:lineRule="auto"/>
    </w:pPr>
    <w:rPr>
      <w:b/>
      <w:bCs/>
      <w:color w:val="4F81BD" w:themeColor="accent1"/>
      <w:szCs w:val="18"/>
    </w:rPr>
  </w:style>
  <w:style w:type="paragraph" w:styleId="Lista">
    <w:name w:val="List"/>
    <w:basedOn w:val="Normalny"/>
    <w:uiPriority w:val="99"/>
    <w:semiHidden/>
    <w:unhideWhenUsed/>
    <w:rsid w:val="0003148D"/>
    <w:pPr>
      <w:ind w:left="283" w:hanging="283"/>
      <w:contextualSpacing/>
    </w:pPr>
  </w:style>
  <w:style w:type="paragraph" w:styleId="Lista2">
    <w:name w:val="List 2"/>
    <w:basedOn w:val="Normalny"/>
    <w:uiPriority w:val="99"/>
    <w:semiHidden/>
    <w:unhideWhenUsed/>
    <w:rsid w:val="0003148D"/>
    <w:pPr>
      <w:ind w:left="566" w:hanging="283"/>
      <w:contextualSpacing/>
    </w:pPr>
  </w:style>
  <w:style w:type="paragraph" w:styleId="Lista3">
    <w:name w:val="List 3"/>
    <w:basedOn w:val="Normalny"/>
    <w:uiPriority w:val="99"/>
    <w:semiHidden/>
    <w:unhideWhenUsed/>
    <w:rsid w:val="0003148D"/>
    <w:pPr>
      <w:ind w:left="849" w:hanging="283"/>
      <w:contextualSpacing/>
    </w:pPr>
  </w:style>
  <w:style w:type="paragraph" w:styleId="Lista4">
    <w:name w:val="List 4"/>
    <w:basedOn w:val="Normalny"/>
    <w:uiPriority w:val="99"/>
    <w:semiHidden/>
    <w:unhideWhenUsed/>
    <w:rsid w:val="0003148D"/>
    <w:pPr>
      <w:ind w:left="1132" w:hanging="283"/>
      <w:contextualSpacing/>
    </w:pPr>
  </w:style>
  <w:style w:type="paragraph" w:styleId="Lista5">
    <w:name w:val="List 5"/>
    <w:basedOn w:val="Normalny"/>
    <w:uiPriority w:val="99"/>
    <w:semiHidden/>
    <w:unhideWhenUsed/>
    <w:rsid w:val="0003148D"/>
    <w:pPr>
      <w:ind w:left="1415" w:hanging="283"/>
      <w:contextualSpacing/>
    </w:pPr>
  </w:style>
  <w:style w:type="paragraph" w:styleId="Lista-kontynuacja">
    <w:name w:val="List Continue"/>
    <w:basedOn w:val="Normalny"/>
    <w:uiPriority w:val="99"/>
    <w:semiHidden/>
    <w:unhideWhenUsed/>
    <w:rsid w:val="0003148D"/>
    <w:pPr>
      <w:spacing w:after="120"/>
      <w:ind w:left="283"/>
      <w:contextualSpacing/>
    </w:pPr>
  </w:style>
  <w:style w:type="paragraph" w:styleId="Lista-kontynuacja2">
    <w:name w:val="List Continue 2"/>
    <w:basedOn w:val="Normalny"/>
    <w:uiPriority w:val="99"/>
    <w:semiHidden/>
    <w:unhideWhenUsed/>
    <w:rsid w:val="0003148D"/>
    <w:pPr>
      <w:spacing w:after="120"/>
      <w:ind w:left="566"/>
      <w:contextualSpacing/>
    </w:pPr>
  </w:style>
  <w:style w:type="paragraph" w:styleId="Lista-kontynuacja3">
    <w:name w:val="List Continue 3"/>
    <w:basedOn w:val="Normalny"/>
    <w:uiPriority w:val="99"/>
    <w:semiHidden/>
    <w:unhideWhenUsed/>
    <w:rsid w:val="0003148D"/>
    <w:pPr>
      <w:spacing w:after="120"/>
      <w:ind w:left="849"/>
      <w:contextualSpacing/>
    </w:pPr>
  </w:style>
  <w:style w:type="paragraph" w:styleId="Lista-kontynuacja4">
    <w:name w:val="List Continue 4"/>
    <w:basedOn w:val="Normalny"/>
    <w:uiPriority w:val="99"/>
    <w:semiHidden/>
    <w:unhideWhenUsed/>
    <w:rsid w:val="0003148D"/>
    <w:pPr>
      <w:spacing w:after="120"/>
      <w:ind w:left="1132"/>
      <w:contextualSpacing/>
    </w:pPr>
  </w:style>
  <w:style w:type="paragraph" w:styleId="Lista-kontynuacja5">
    <w:name w:val="List Continue 5"/>
    <w:basedOn w:val="Normalny"/>
    <w:uiPriority w:val="99"/>
    <w:semiHidden/>
    <w:unhideWhenUsed/>
    <w:rsid w:val="0003148D"/>
    <w:pPr>
      <w:spacing w:after="120"/>
      <w:ind w:left="1415"/>
      <w:contextualSpacing/>
    </w:pPr>
  </w:style>
  <w:style w:type="paragraph" w:styleId="Podpis">
    <w:name w:val="Signature"/>
    <w:basedOn w:val="Normalny"/>
    <w:link w:val="PodpisZnak"/>
    <w:uiPriority w:val="99"/>
    <w:semiHidden/>
    <w:unhideWhenUsed/>
    <w:rsid w:val="0003148D"/>
    <w:pPr>
      <w:spacing w:line="240" w:lineRule="auto"/>
      <w:ind w:left="4252"/>
    </w:pPr>
  </w:style>
  <w:style w:type="character" w:customStyle="1" w:styleId="PodpisZnak">
    <w:name w:val="Podpis Znak"/>
    <w:basedOn w:val="Domylnaczcionkaakapitu"/>
    <w:link w:val="Podpis"/>
    <w:uiPriority w:val="99"/>
    <w:semiHidden/>
    <w:rsid w:val="0003148D"/>
  </w:style>
  <w:style w:type="paragraph" w:styleId="Podpise-mail">
    <w:name w:val="E-mail Signature"/>
    <w:basedOn w:val="Normalny"/>
    <w:link w:val="Podpise-mailZnak"/>
    <w:uiPriority w:val="99"/>
    <w:semiHidden/>
    <w:unhideWhenUsed/>
    <w:rsid w:val="0003148D"/>
    <w:pPr>
      <w:spacing w:line="240" w:lineRule="auto"/>
    </w:pPr>
  </w:style>
  <w:style w:type="character" w:customStyle="1" w:styleId="Podpise-mailZnak">
    <w:name w:val="Podpis e-mail Znak"/>
    <w:basedOn w:val="Domylnaczcionkaakapitu"/>
    <w:link w:val="Podpise-mail"/>
    <w:uiPriority w:val="99"/>
    <w:semiHidden/>
    <w:rsid w:val="0003148D"/>
  </w:style>
  <w:style w:type="paragraph" w:styleId="Zwrotgrzecznociowy">
    <w:name w:val="Salutation"/>
    <w:basedOn w:val="Normalny"/>
    <w:next w:val="Normalny"/>
    <w:link w:val="ZwrotgrzecznociowyZnak"/>
    <w:uiPriority w:val="99"/>
    <w:semiHidden/>
    <w:unhideWhenUsed/>
    <w:rsid w:val="0003148D"/>
  </w:style>
  <w:style w:type="character" w:customStyle="1" w:styleId="ZwrotgrzecznociowyZnak">
    <w:name w:val="Zwrot grzecznościowy Znak"/>
    <w:basedOn w:val="Domylnaczcionkaakapitu"/>
    <w:link w:val="Zwrotgrzecznociowy"/>
    <w:uiPriority w:val="99"/>
    <w:semiHidden/>
    <w:rsid w:val="0003148D"/>
  </w:style>
  <w:style w:type="paragraph" w:styleId="Zwrotpoegnalny">
    <w:name w:val="Closing"/>
    <w:basedOn w:val="Normalny"/>
    <w:link w:val="ZwrotpoegnalnyZnak"/>
    <w:uiPriority w:val="99"/>
    <w:semiHidden/>
    <w:unhideWhenUsed/>
    <w:rsid w:val="0003148D"/>
    <w:pPr>
      <w:spacing w:line="240" w:lineRule="auto"/>
      <w:ind w:left="4252"/>
    </w:pPr>
  </w:style>
  <w:style w:type="character" w:customStyle="1" w:styleId="ZwrotpoegnalnyZnak">
    <w:name w:val="Zwrot pożegnalny Znak"/>
    <w:basedOn w:val="Domylnaczcionkaakapitu"/>
    <w:link w:val="Zwrotpoegnalny"/>
    <w:uiPriority w:val="99"/>
    <w:semiHidden/>
    <w:rsid w:val="0003148D"/>
  </w:style>
  <w:style w:type="paragraph" w:styleId="Indeks1">
    <w:name w:val="index 1"/>
    <w:basedOn w:val="Normalny"/>
    <w:next w:val="Normalny"/>
    <w:autoRedefine/>
    <w:uiPriority w:val="99"/>
    <w:semiHidden/>
    <w:unhideWhenUsed/>
    <w:rsid w:val="0003148D"/>
    <w:pPr>
      <w:spacing w:line="240" w:lineRule="auto"/>
      <w:ind w:left="220" w:hanging="220"/>
    </w:pPr>
  </w:style>
  <w:style w:type="paragraph" w:styleId="Indeks2">
    <w:name w:val="index 2"/>
    <w:basedOn w:val="Normalny"/>
    <w:next w:val="Normalny"/>
    <w:autoRedefine/>
    <w:uiPriority w:val="99"/>
    <w:semiHidden/>
    <w:unhideWhenUsed/>
    <w:rsid w:val="0003148D"/>
    <w:pPr>
      <w:spacing w:line="240" w:lineRule="auto"/>
      <w:ind w:left="440" w:hanging="220"/>
    </w:pPr>
  </w:style>
  <w:style w:type="paragraph" w:styleId="Indeks3">
    <w:name w:val="index 3"/>
    <w:basedOn w:val="Normalny"/>
    <w:next w:val="Normalny"/>
    <w:autoRedefine/>
    <w:uiPriority w:val="99"/>
    <w:semiHidden/>
    <w:unhideWhenUsed/>
    <w:rsid w:val="0003148D"/>
    <w:pPr>
      <w:spacing w:line="240" w:lineRule="auto"/>
      <w:ind w:left="660" w:hanging="220"/>
    </w:pPr>
  </w:style>
  <w:style w:type="paragraph" w:styleId="Indeks4">
    <w:name w:val="index 4"/>
    <w:basedOn w:val="Normalny"/>
    <w:next w:val="Normalny"/>
    <w:autoRedefine/>
    <w:uiPriority w:val="99"/>
    <w:semiHidden/>
    <w:unhideWhenUsed/>
    <w:rsid w:val="0003148D"/>
    <w:pPr>
      <w:spacing w:line="240" w:lineRule="auto"/>
      <w:ind w:left="880" w:hanging="220"/>
    </w:pPr>
  </w:style>
  <w:style w:type="paragraph" w:styleId="Indeks5">
    <w:name w:val="index 5"/>
    <w:basedOn w:val="Normalny"/>
    <w:next w:val="Normalny"/>
    <w:autoRedefine/>
    <w:uiPriority w:val="99"/>
    <w:semiHidden/>
    <w:unhideWhenUsed/>
    <w:rsid w:val="0003148D"/>
    <w:pPr>
      <w:spacing w:line="240" w:lineRule="auto"/>
      <w:ind w:left="1100" w:hanging="220"/>
    </w:pPr>
  </w:style>
  <w:style w:type="paragraph" w:styleId="Indeks6">
    <w:name w:val="index 6"/>
    <w:basedOn w:val="Normalny"/>
    <w:next w:val="Normalny"/>
    <w:autoRedefine/>
    <w:uiPriority w:val="99"/>
    <w:semiHidden/>
    <w:unhideWhenUsed/>
    <w:rsid w:val="0003148D"/>
    <w:pPr>
      <w:spacing w:line="240" w:lineRule="auto"/>
      <w:ind w:left="1320" w:hanging="220"/>
    </w:pPr>
  </w:style>
  <w:style w:type="paragraph" w:styleId="Indeks7">
    <w:name w:val="index 7"/>
    <w:basedOn w:val="Normalny"/>
    <w:next w:val="Normalny"/>
    <w:autoRedefine/>
    <w:uiPriority w:val="99"/>
    <w:semiHidden/>
    <w:unhideWhenUsed/>
    <w:rsid w:val="0003148D"/>
    <w:pPr>
      <w:spacing w:line="240" w:lineRule="auto"/>
      <w:ind w:left="1540" w:hanging="220"/>
    </w:pPr>
  </w:style>
  <w:style w:type="paragraph" w:styleId="Indeks8">
    <w:name w:val="index 8"/>
    <w:basedOn w:val="Normalny"/>
    <w:next w:val="Normalny"/>
    <w:autoRedefine/>
    <w:uiPriority w:val="99"/>
    <w:semiHidden/>
    <w:unhideWhenUsed/>
    <w:rsid w:val="0003148D"/>
    <w:pPr>
      <w:spacing w:line="240" w:lineRule="auto"/>
      <w:ind w:left="1760" w:hanging="220"/>
    </w:pPr>
  </w:style>
  <w:style w:type="paragraph" w:styleId="Indeks9">
    <w:name w:val="index 9"/>
    <w:basedOn w:val="Normalny"/>
    <w:next w:val="Normalny"/>
    <w:autoRedefine/>
    <w:uiPriority w:val="99"/>
    <w:semiHidden/>
    <w:unhideWhenUsed/>
    <w:rsid w:val="0003148D"/>
    <w:pPr>
      <w:spacing w:line="240" w:lineRule="auto"/>
      <w:ind w:left="1980" w:hanging="220"/>
    </w:pPr>
  </w:style>
  <w:style w:type="paragraph" w:styleId="Spisilustracji">
    <w:name w:val="table of figures"/>
    <w:basedOn w:val="Normalny"/>
    <w:next w:val="Normalny"/>
    <w:uiPriority w:val="99"/>
    <w:semiHidden/>
    <w:unhideWhenUsed/>
    <w:rsid w:val="0003148D"/>
  </w:style>
  <w:style w:type="paragraph" w:styleId="Wykazrde">
    <w:name w:val="table of authorities"/>
    <w:basedOn w:val="Normalny"/>
    <w:next w:val="Normalny"/>
    <w:uiPriority w:val="99"/>
    <w:semiHidden/>
    <w:unhideWhenUsed/>
    <w:rsid w:val="0003148D"/>
    <w:pPr>
      <w:ind w:left="220" w:hanging="220"/>
    </w:pPr>
  </w:style>
  <w:style w:type="paragraph" w:styleId="Adresnakopercie">
    <w:name w:val="envelope address"/>
    <w:basedOn w:val="Normalny"/>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
    <w:name w:val="HTML Address"/>
    <w:basedOn w:val="Normalny"/>
    <w:link w:val="HTML-adresZnak"/>
    <w:uiPriority w:val="99"/>
    <w:semiHidden/>
    <w:unhideWhenUsed/>
    <w:rsid w:val="0003148D"/>
    <w:pPr>
      <w:spacing w:line="240" w:lineRule="auto"/>
    </w:pPr>
    <w:rPr>
      <w:i/>
      <w:iCs/>
    </w:rPr>
  </w:style>
  <w:style w:type="character" w:customStyle="1" w:styleId="HTML-adresZnak">
    <w:name w:val="HTML - adres Znak"/>
    <w:basedOn w:val="Domylnaczcionkaakapitu"/>
    <w:link w:val="HTML-adres"/>
    <w:uiPriority w:val="99"/>
    <w:semiHidden/>
    <w:rsid w:val="0003148D"/>
    <w:rPr>
      <w:i/>
      <w:iCs/>
    </w:rPr>
  </w:style>
  <w:style w:type="paragraph" w:styleId="Adreszwrotnynakopercie">
    <w:name w:val="envelope return"/>
    <w:basedOn w:val="Normalny"/>
    <w:uiPriority w:val="99"/>
    <w:semiHidden/>
    <w:unhideWhenUsed/>
    <w:rsid w:val="0003148D"/>
    <w:pPr>
      <w:spacing w:line="240" w:lineRule="auto"/>
    </w:pPr>
    <w:rPr>
      <w:rFonts w:asciiTheme="majorHAnsi" w:eastAsiaTheme="majorEastAsia" w:hAnsiTheme="majorHAnsi" w:cstheme="majorBidi"/>
    </w:rPr>
  </w:style>
  <w:style w:type="paragraph" w:styleId="Nagwekwiadomoci">
    <w:name w:val="Message Header"/>
    <w:basedOn w:val="Normalny"/>
    <w:link w:val="NagwekwiadomociZnak"/>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03148D"/>
    <w:rPr>
      <w:rFonts w:asciiTheme="majorHAnsi" w:eastAsiaTheme="majorEastAsia" w:hAnsiTheme="majorHAnsi" w:cstheme="majorBidi"/>
      <w:sz w:val="24"/>
      <w:szCs w:val="24"/>
      <w:shd w:val="pct20" w:color="auto" w:fill="auto"/>
    </w:rPr>
  </w:style>
  <w:style w:type="paragraph" w:styleId="Nagweknotatki">
    <w:name w:val="Note Heading"/>
    <w:basedOn w:val="Normalny"/>
    <w:next w:val="Normalny"/>
    <w:link w:val="NagweknotatkiZnak"/>
    <w:uiPriority w:val="99"/>
    <w:semiHidden/>
    <w:unhideWhenUsed/>
    <w:rsid w:val="0003148D"/>
    <w:pPr>
      <w:spacing w:line="240" w:lineRule="auto"/>
    </w:pPr>
  </w:style>
  <w:style w:type="character" w:customStyle="1" w:styleId="NagweknotatkiZnak">
    <w:name w:val="Nagłówek notatki Znak"/>
    <w:basedOn w:val="Domylnaczcionkaakapitu"/>
    <w:link w:val="Nagweknotatki"/>
    <w:uiPriority w:val="99"/>
    <w:semiHidden/>
    <w:rsid w:val="0003148D"/>
  </w:style>
  <w:style w:type="paragraph" w:styleId="Mapadokumentu">
    <w:name w:val="Document Map"/>
    <w:basedOn w:val="Normalny"/>
    <w:link w:val="MapadokumentuZnak"/>
    <w:uiPriority w:val="99"/>
    <w:semiHidden/>
    <w:unhideWhenUsed/>
    <w:rsid w:val="0003148D"/>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3148D"/>
    <w:rPr>
      <w:rFonts w:ascii="Tahoma" w:hAnsi="Tahoma" w:cs="Tahoma"/>
      <w:sz w:val="16"/>
      <w:szCs w:val="16"/>
    </w:rPr>
  </w:style>
  <w:style w:type="paragraph" w:styleId="NormalnyWeb">
    <w:name w:val="Normal (Web)"/>
    <w:basedOn w:val="Normalny"/>
    <w:uiPriority w:val="99"/>
    <w:semiHidden/>
    <w:unhideWhenUsed/>
    <w:rsid w:val="0003148D"/>
    <w:rPr>
      <w:sz w:val="24"/>
      <w:szCs w:val="24"/>
    </w:rPr>
  </w:style>
  <w:style w:type="paragraph" w:styleId="Listanumerowana">
    <w:name w:val="List Number"/>
    <w:basedOn w:val="Normalny"/>
    <w:uiPriority w:val="99"/>
    <w:semiHidden/>
    <w:unhideWhenUsed/>
    <w:rsid w:val="0003148D"/>
    <w:pPr>
      <w:numPr>
        <w:numId w:val="2"/>
      </w:numPr>
      <w:contextualSpacing/>
    </w:pPr>
  </w:style>
  <w:style w:type="paragraph" w:styleId="Listanumerowana2">
    <w:name w:val="List Number 2"/>
    <w:basedOn w:val="Normalny"/>
    <w:uiPriority w:val="99"/>
    <w:semiHidden/>
    <w:unhideWhenUsed/>
    <w:rsid w:val="0003148D"/>
    <w:pPr>
      <w:numPr>
        <w:numId w:val="3"/>
      </w:numPr>
      <w:contextualSpacing/>
    </w:pPr>
  </w:style>
  <w:style w:type="paragraph" w:styleId="Listanumerowana3">
    <w:name w:val="List Number 3"/>
    <w:basedOn w:val="Normalny"/>
    <w:uiPriority w:val="99"/>
    <w:semiHidden/>
    <w:unhideWhenUsed/>
    <w:rsid w:val="0003148D"/>
    <w:pPr>
      <w:numPr>
        <w:numId w:val="4"/>
      </w:numPr>
      <w:contextualSpacing/>
    </w:pPr>
  </w:style>
  <w:style w:type="paragraph" w:styleId="Listanumerowana4">
    <w:name w:val="List Number 4"/>
    <w:basedOn w:val="Normalny"/>
    <w:uiPriority w:val="99"/>
    <w:semiHidden/>
    <w:unhideWhenUsed/>
    <w:rsid w:val="0003148D"/>
    <w:pPr>
      <w:numPr>
        <w:numId w:val="5"/>
      </w:numPr>
      <w:contextualSpacing/>
    </w:pPr>
  </w:style>
  <w:style w:type="paragraph" w:styleId="Listanumerowana5">
    <w:name w:val="List Number 5"/>
    <w:basedOn w:val="Normalny"/>
    <w:uiPriority w:val="99"/>
    <w:semiHidden/>
    <w:unhideWhenUsed/>
    <w:rsid w:val="0003148D"/>
    <w:pPr>
      <w:numPr>
        <w:numId w:val="6"/>
      </w:numPr>
      <w:contextualSpacing/>
    </w:pPr>
  </w:style>
  <w:style w:type="paragraph" w:styleId="HTML-wstpniesformatowany">
    <w:name w:val="HTML Preformatted"/>
    <w:basedOn w:val="Normalny"/>
    <w:link w:val="HTML-wstpniesformatowanyZnak"/>
    <w:uiPriority w:val="99"/>
    <w:semiHidden/>
    <w:unhideWhenUsed/>
    <w:rsid w:val="0003148D"/>
    <w:pPr>
      <w:spacing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03148D"/>
    <w:rPr>
      <w:rFonts w:ascii="Consolas" w:hAnsi="Consolas" w:cs="Consolas"/>
      <w:sz w:val="20"/>
      <w:szCs w:val="20"/>
    </w:rPr>
  </w:style>
  <w:style w:type="paragraph" w:styleId="Tekstpodstawowyzwciciem">
    <w:name w:val="Body Text First Indent"/>
    <w:basedOn w:val="Tekstpodstawowy"/>
    <w:link w:val="TekstpodstawowyzwciciemZnak"/>
    <w:uiPriority w:val="99"/>
    <w:semiHidden/>
    <w:unhideWhenUsed/>
    <w:rsid w:val="0003148D"/>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03148D"/>
  </w:style>
  <w:style w:type="paragraph" w:styleId="Tekstpodstawowywcity">
    <w:name w:val="Body Text Indent"/>
    <w:basedOn w:val="Normalny"/>
    <w:link w:val="TekstpodstawowywcityZnak"/>
    <w:uiPriority w:val="99"/>
    <w:semiHidden/>
    <w:unhideWhenUsed/>
    <w:rsid w:val="0003148D"/>
    <w:pPr>
      <w:spacing w:after="120"/>
      <w:ind w:left="283"/>
    </w:pPr>
  </w:style>
  <w:style w:type="character" w:customStyle="1" w:styleId="TekstpodstawowywcityZnak">
    <w:name w:val="Tekst podstawowy wcięty Znak"/>
    <w:basedOn w:val="Domylnaczcionkaakapitu"/>
    <w:link w:val="Tekstpodstawowywcity"/>
    <w:uiPriority w:val="99"/>
    <w:semiHidden/>
    <w:rsid w:val="0003148D"/>
  </w:style>
  <w:style w:type="paragraph" w:styleId="Tekstpodstawowyzwciciem2">
    <w:name w:val="Body Text First Indent 2"/>
    <w:basedOn w:val="Tekstpodstawowywcity"/>
    <w:link w:val="Tekstpodstawowyzwciciem2Znak"/>
    <w:uiPriority w:val="99"/>
    <w:semiHidden/>
    <w:unhideWhenUsed/>
    <w:rsid w:val="0003148D"/>
    <w:pPr>
      <w:spacing w:after="200"/>
      <w:ind w:left="360" w:firstLine="360"/>
    </w:pPr>
  </w:style>
  <w:style w:type="character" w:customStyle="1" w:styleId="Tekstpodstawowyzwciciem2Znak">
    <w:name w:val="Tekst podstawowy z wcięciem 2 Znak"/>
    <w:basedOn w:val="TekstpodstawowywcityZnak"/>
    <w:link w:val="Tekstpodstawowyzwciciem2"/>
    <w:uiPriority w:val="99"/>
    <w:semiHidden/>
    <w:rsid w:val="0003148D"/>
  </w:style>
  <w:style w:type="paragraph" w:styleId="Listapunktowana">
    <w:name w:val="List Bullet"/>
    <w:basedOn w:val="Normalny"/>
    <w:uiPriority w:val="99"/>
    <w:semiHidden/>
    <w:unhideWhenUsed/>
    <w:rsid w:val="0003148D"/>
    <w:pPr>
      <w:numPr>
        <w:numId w:val="7"/>
      </w:numPr>
      <w:contextualSpacing/>
    </w:pPr>
  </w:style>
  <w:style w:type="paragraph" w:styleId="Listapunktowana2">
    <w:name w:val="List Bullet 2"/>
    <w:basedOn w:val="Normalny"/>
    <w:uiPriority w:val="99"/>
    <w:semiHidden/>
    <w:unhideWhenUsed/>
    <w:rsid w:val="0003148D"/>
    <w:pPr>
      <w:numPr>
        <w:numId w:val="8"/>
      </w:numPr>
      <w:contextualSpacing/>
    </w:pPr>
  </w:style>
  <w:style w:type="paragraph" w:styleId="Listapunktowana3">
    <w:name w:val="List Bullet 3"/>
    <w:basedOn w:val="Normalny"/>
    <w:uiPriority w:val="99"/>
    <w:semiHidden/>
    <w:unhideWhenUsed/>
    <w:rsid w:val="0003148D"/>
    <w:pPr>
      <w:numPr>
        <w:numId w:val="9"/>
      </w:numPr>
      <w:contextualSpacing/>
    </w:pPr>
  </w:style>
  <w:style w:type="paragraph" w:styleId="Listapunktowana4">
    <w:name w:val="List Bullet 4"/>
    <w:basedOn w:val="Normalny"/>
    <w:uiPriority w:val="99"/>
    <w:semiHidden/>
    <w:unhideWhenUsed/>
    <w:rsid w:val="0003148D"/>
    <w:pPr>
      <w:numPr>
        <w:numId w:val="10"/>
      </w:numPr>
      <w:contextualSpacing/>
    </w:pPr>
  </w:style>
  <w:style w:type="paragraph" w:styleId="Listapunktowana5">
    <w:name w:val="List Bullet 5"/>
    <w:basedOn w:val="Normalny"/>
    <w:uiPriority w:val="99"/>
    <w:semiHidden/>
    <w:unhideWhenUsed/>
    <w:rsid w:val="0003148D"/>
    <w:pPr>
      <w:numPr>
        <w:numId w:val="11"/>
      </w:numPr>
      <w:contextualSpacing/>
    </w:pPr>
  </w:style>
  <w:style w:type="paragraph" w:styleId="Tekstpodstawowywcity2">
    <w:name w:val="Body Text Indent 2"/>
    <w:basedOn w:val="Normalny"/>
    <w:link w:val="Tekstpodstawowywcity2Znak"/>
    <w:uiPriority w:val="99"/>
    <w:semiHidden/>
    <w:unhideWhenUsed/>
    <w:rsid w:val="0003148D"/>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3148D"/>
  </w:style>
  <w:style w:type="paragraph" w:styleId="Tekstpodstawowywcity3">
    <w:name w:val="Body Text Indent 3"/>
    <w:basedOn w:val="Normalny"/>
    <w:link w:val="Tekstpodstawowywcity3Znak"/>
    <w:uiPriority w:val="99"/>
    <w:semiHidden/>
    <w:unhideWhenUsed/>
    <w:rsid w:val="0003148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3148D"/>
    <w:rPr>
      <w:sz w:val="16"/>
      <w:szCs w:val="16"/>
    </w:rPr>
  </w:style>
  <w:style w:type="paragraph" w:styleId="Wcicienormalne">
    <w:name w:val="Normal Indent"/>
    <w:basedOn w:val="Normalny"/>
    <w:uiPriority w:val="99"/>
    <w:semiHidden/>
    <w:unhideWhenUsed/>
    <w:rsid w:val="0003148D"/>
    <w:pPr>
      <w:ind w:left="720"/>
    </w:pPr>
  </w:style>
  <w:style w:type="paragraph" w:styleId="Tekstkomentarza">
    <w:name w:val="annotation text"/>
    <w:basedOn w:val="Normalny"/>
    <w:link w:val="TekstkomentarzaZnak"/>
    <w:uiPriority w:val="99"/>
    <w:unhideWhenUsed/>
    <w:rsid w:val="0003148D"/>
    <w:pPr>
      <w:spacing w:line="240" w:lineRule="auto"/>
    </w:pPr>
  </w:style>
  <w:style w:type="character" w:customStyle="1" w:styleId="TekstkomentarzaZnak">
    <w:name w:val="Tekst komentarza Znak"/>
    <w:basedOn w:val="Domylnaczcionkaakapitu"/>
    <w:link w:val="Tekstkomentarza"/>
    <w:uiPriority w:val="99"/>
    <w:rsid w:val="0003148D"/>
    <w:rPr>
      <w:sz w:val="20"/>
      <w:szCs w:val="20"/>
    </w:rPr>
  </w:style>
  <w:style w:type="paragraph" w:styleId="Tematkomentarza">
    <w:name w:val="annotation subject"/>
    <w:basedOn w:val="Tekstkomentarza"/>
    <w:next w:val="Tekstkomentarza"/>
    <w:link w:val="TematkomentarzaZnak"/>
    <w:uiPriority w:val="99"/>
    <w:semiHidden/>
    <w:unhideWhenUsed/>
    <w:rsid w:val="0003148D"/>
    <w:rPr>
      <w:b/>
      <w:bCs/>
    </w:rPr>
  </w:style>
  <w:style w:type="character" w:customStyle="1" w:styleId="TematkomentarzaZnak">
    <w:name w:val="Temat komentarza Znak"/>
    <w:basedOn w:val="TekstkomentarzaZnak"/>
    <w:link w:val="Tematkomentarza"/>
    <w:uiPriority w:val="99"/>
    <w:semiHidden/>
    <w:rsid w:val="0003148D"/>
    <w:rPr>
      <w:b/>
      <w:bCs/>
      <w:sz w:val="20"/>
      <w:szCs w:val="20"/>
    </w:rPr>
  </w:style>
  <w:style w:type="paragraph" w:styleId="Spistreci1">
    <w:name w:val="toc 1"/>
    <w:basedOn w:val="Normalny"/>
    <w:next w:val="Normalny"/>
    <w:autoRedefine/>
    <w:uiPriority w:val="39"/>
    <w:semiHidden/>
    <w:unhideWhenUsed/>
    <w:rsid w:val="0003148D"/>
    <w:pPr>
      <w:spacing w:after="100"/>
    </w:pPr>
  </w:style>
  <w:style w:type="paragraph" w:styleId="Spistreci2">
    <w:name w:val="toc 2"/>
    <w:basedOn w:val="Normalny"/>
    <w:next w:val="Normalny"/>
    <w:autoRedefine/>
    <w:uiPriority w:val="39"/>
    <w:semiHidden/>
    <w:unhideWhenUsed/>
    <w:rsid w:val="0003148D"/>
    <w:pPr>
      <w:spacing w:after="100"/>
      <w:ind w:left="220"/>
    </w:pPr>
  </w:style>
  <w:style w:type="paragraph" w:styleId="Spistreci3">
    <w:name w:val="toc 3"/>
    <w:basedOn w:val="Normalny"/>
    <w:next w:val="Normalny"/>
    <w:autoRedefine/>
    <w:uiPriority w:val="39"/>
    <w:semiHidden/>
    <w:unhideWhenUsed/>
    <w:rsid w:val="0003148D"/>
    <w:pPr>
      <w:spacing w:after="100"/>
      <w:ind w:left="440"/>
    </w:pPr>
  </w:style>
  <w:style w:type="paragraph" w:styleId="Spistreci4">
    <w:name w:val="toc 4"/>
    <w:basedOn w:val="Normalny"/>
    <w:next w:val="Normalny"/>
    <w:autoRedefine/>
    <w:uiPriority w:val="39"/>
    <w:semiHidden/>
    <w:unhideWhenUsed/>
    <w:rsid w:val="0003148D"/>
    <w:pPr>
      <w:spacing w:after="100"/>
      <w:ind w:left="660"/>
    </w:pPr>
  </w:style>
  <w:style w:type="paragraph" w:styleId="Spistreci5">
    <w:name w:val="toc 5"/>
    <w:basedOn w:val="Normalny"/>
    <w:next w:val="Normalny"/>
    <w:autoRedefine/>
    <w:uiPriority w:val="39"/>
    <w:semiHidden/>
    <w:unhideWhenUsed/>
    <w:rsid w:val="0003148D"/>
    <w:pPr>
      <w:spacing w:after="100"/>
      <w:ind w:left="880"/>
    </w:pPr>
  </w:style>
  <w:style w:type="paragraph" w:styleId="Spistreci6">
    <w:name w:val="toc 6"/>
    <w:basedOn w:val="Normalny"/>
    <w:next w:val="Normalny"/>
    <w:autoRedefine/>
    <w:uiPriority w:val="39"/>
    <w:semiHidden/>
    <w:unhideWhenUsed/>
    <w:rsid w:val="0003148D"/>
    <w:pPr>
      <w:spacing w:after="100"/>
      <w:ind w:left="1100"/>
    </w:pPr>
  </w:style>
  <w:style w:type="paragraph" w:styleId="Spistreci7">
    <w:name w:val="toc 7"/>
    <w:basedOn w:val="Normalny"/>
    <w:next w:val="Normalny"/>
    <w:autoRedefine/>
    <w:uiPriority w:val="39"/>
    <w:semiHidden/>
    <w:unhideWhenUsed/>
    <w:rsid w:val="0003148D"/>
    <w:pPr>
      <w:spacing w:after="100"/>
      <w:ind w:left="1320"/>
    </w:pPr>
  </w:style>
  <w:style w:type="paragraph" w:styleId="Spistreci8">
    <w:name w:val="toc 8"/>
    <w:basedOn w:val="Normalny"/>
    <w:next w:val="Normalny"/>
    <w:autoRedefine/>
    <w:uiPriority w:val="39"/>
    <w:semiHidden/>
    <w:unhideWhenUsed/>
    <w:rsid w:val="0003148D"/>
    <w:pPr>
      <w:spacing w:after="100"/>
      <w:ind w:left="1540"/>
    </w:pPr>
  </w:style>
  <w:style w:type="paragraph" w:styleId="Spistreci9">
    <w:name w:val="toc 9"/>
    <w:basedOn w:val="Normalny"/>
    <w:next w:val="Normalny"/>
    <w:autoRedefine/>
    <w:uiPriority w:val="39"/>
    <w:semiHidden/>
    <w:unhideWhenUsed/>
    <w:rsid w:val="0003148D"/>
    <w:pPr>
      <w:spacing w:after="100"/>
      <w:ind w:left="1760"/>
    </w:pPr>
  </w:style>
  <w:style w:type="paragraph" w:styleId="Tekstblokowy">
    <w:name w:val="Block Text"/>
    <w:basedOn w:val="Normalny"/>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kstmakra">
    <w:name w:val="macro"/>
    <w:link w:val="TekstmakraZnak"/>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kstmakraZnak">
    <w:name w:val="Tekst makra Znak"/>
    <w:basedOn w:val="Domylnaczcionkaakapitu"/>
    <w:link w:val="Tekstmakra"/>
    <w:uiPriority w:val="99"/>
    <w:semiHidden/>
    <w:rsid w:val="0003148D"/>
    <w:rPr>
      <w:rFonts w:ascii="Consolas" w:hAnsi="Consolas" w:cs="Consolas"/>
      <w:sz w:val="20"/>
      <w:szCs w:val="20"/>
    </w:rPr>
  </w:style>
  <w:style w:type="paragraph" w:styleId="Zwykytekst">
    <w:name w:val="Plain Text"/>
    <w:basedOn w:val="Normalny"/>
    <w:link w:val="ZwykytekstZnak"/>
    <w:uiPriority w:val="99"/>
    <w:semiHidden/>
    <w:unhideWhenUsed/>
    <w:rsid w:val="0003148D"/>
    <w:pPr>
      <w:spacing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03148D"/>
    <w:rPr>
      <w:rFonts w:ascii="Consolas" w:hAnsi="Consolas" w:cs="Consolas"/>
      <w:sz w:val="21"/>
      <w:szCs w:val="21"/>
    </w:rPr>
  </w:style>
  <w:style w:type="paragraph" w:styleId="Tekstprzypisudolnego">
    <w:name w:val="footnote text"/>
    <w:basedOn w:val="Normalny"/>
    <w:link w:val="TekstprzypisudolnegoZnak"/>
    <w:uiPriority w:val="99"/>
    <w:semiHidden/>
    <w:unhideWhenUsed/>
    <w:rsid w:val="0003148D"/>
    <w:pPr>
      <w:spacing w:line="240" w:lineRule="auto"/>
    </w:pPr>
  </w:style>
  <w:style w:type="character" w:customStyle="1" w:styleId="TekstprzypisudolnegoZnak">
    <w:name w:val="Tekst przypisu dolnego Znak"/>
    <w:basedOn w:val="Domylnaczcionkaakapitu"/>
    <w:link w:val="Tekstprzypisudolnego"/>
    <w:uiPriority w:val="99"/>
    <w:semiHidden/>
    <w:rsid w:val="0003148D"/>
    <w:rPr>
      <w:sz w:val="20"/>
      <w:szCs w:val="20"/>
    </w:rPr>
  </w:style>
  <w:style w:type="paragraph" w:styleId="Tekstprzypisukocowego">
    <w:name w:val="endnote text"/>
    <w:basedOn w:val="Normalny"/>
    <w:link w:val="TekstprzypisukocowegoZnak"/>
    <w:uiPriority w:val="99"/>
    <w:semiHidden/>
    <w:unhideWhenUsed/>
    <w:rsid w:val="0003148D"/>
    <w:pPr>
      <w:spacing w:line="240" w:lineRule="auto"/>
    </w:pPr>
  </w:style>
  <w:style w:type="character" w:customStyle="1" w:styleId="TekstprzypisukocowegoZnak">
    <w:name w:val="Tekst przypisu końcowego Znak"/>
    <w:basedOn w:val="Domylnaczcionkaakapitu"/>
    <w:link w:val="Tekstprzypisukocowego"/>
    <w:uiPriority w:val="99"/>
    <w:semiHidden/>
    <w:rsid w:val="0003148D"/>
    <w:rPr>
      <w:sz w:val="20"/>
      <w:szCs w:val="20"/>
    </w:rPr>
  </w:style>
  <w:style w:type="character" w:customStyle="1" w:styleId="Nagwek1Znak">
    <w:name w:val="Nagłówek 1 Znak"/>
    <w:basedOn w:val="Domylnaczcionkaakapitu"/>
    <w:link w:val="Nagwek1"/>
    <w:uiPriority w:val="9"/>
    <w:rsid w:val="004F5E36"/>
    <w:rPr>
      <w:rFonts w:ascii="Arial" w:eastAsia="Times New Roman" w:hAnsi="Arial" w:cs="Times New Roman"/>
      <w:b/>
      <w:sz w:val="20"/>
      <w:szCs w:val="20"/>
      <w:lang w:val="en-GB"/>
    </w:rPr>
  </w:style>
  <w:style w:type="character" w:customStyle="1" w:styleId="Nagwek2Znak">
    <w:name w:val="Nagłówek 2 Znak"/>
    <w:basedOn w:val="Domylnaczcionkaakapitu"/>
    <w:link w:val="Nagwek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03148D"/>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3148D"/>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03148D"/>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03148D"/>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03148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03148D"/>
    <w:rPr>
      <w:rFonts w:asciiTheme="majorHAnsi" w:eastAsiaTheme="majorEastAsia" w:hAnsiTheme="majorHAnsi" w:cstheme="majorBidi"/>
      <w:i/>
      <w:iCs/>
      <w:color w:val="404040" w:themeColor="text1" w:themeTint="BF"/>
      <w:sz w:val="20"/>
      <w:szCs w:val="20"/>
    </w:rPr>
  </w:style>
  <w:style w:type="paragraph" w:styleId="Nagwekindeksu">
    <w:name w:val="index heading"/>
    <w:basedOn w:val="Normalny"/>
    <w:next w:val="Indeks1"/>
    <w:uiPriority w:val="99"/>
    <w:semiHidden/>
    <w:unhideWhenUsed/>
    <w:rsid w:val="0003148D"/>
    <w:rPr>
      <w:rFonts w:asciiTheme="majorHAnsi" w:eastAsiaTheme="majorEastAsia" w:hAnsiTheme="majorHAnsi" w:cstheme="majorBidi"/>
      <w:b/>
      <w:bCs/>
    </w:rPr>
  </w:style>
  <w:style w:type="paragraph" w:styleId="Nagwekwykazurde">
    <w:name w:val="toa heading"/>
    <w:basedOn w:val="Normalny"/>
    <w:next w:val="Normalny"/>
    <w:uiPriority w:val="99"/>
    <w:semiHidden/>
    <w:unhideWhenUsed/>
    <w:rsid w:val="0003148D"/>
    <w:pPr>
      <w:spacing w:before="120"/>
    </w:pPr>
    <w:rPr>
      <w:rFonts w:asciiTheme="majorHAnsi" w:eastAsiaTheme="majorEastAsia" w:hAnsiTheme="majorHAnsi" w:cstheme="majorBidi"/>
      <w:b/>
      <w:bCs/>
      <w:sz w:val="24"/>
      <w:szCs w:val="24"/>
    </w:rPr>
  </w:style>
  <w:style w:type="paragraph" w:styleId="Nagwekspisutreci">
    <w:name w:val="TOC Heading"/>
    <w:basedOn w:val="Nagwek1"/>
    <w:next w:val="Normalny"/>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omylnaczcionkaakapitu"/>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Nagwek">
    <w:name w:val="header"/>
    <w:basedOn w:val="Normalny"/>
    <w:link w:val="NagwekZnak"/>
    <w:uiPriority w:val="99"/>
    <w:unhideWhenUsed/>
    <w:rsid w:val="005278B7"/>
    <w:pPr>
      <w:tabs>
        <w:tab w:val="clear" w:pos="7100"/>
        <w:tab w:val="center" w:pos="4819"/>
        <w:tab w:val="right" w:pos="9638"/>
      </w:tabs>
      <w:spacing w:line="240" w:lineRule="auto"/>
    </w:pPr>
  </w:style>
  <w:style w:type="character" w:customStyle="1" w:styleId="NagwekZnak">
    <w:name w:val="Nagłówek Znak"/>
    <w:basedOn w:val="Domylnaczcionkaakapitu"/>
    <w:link w:val="Nagwek"/>
    <w:uiPriority w:val="99"/>
    <w:rsid w:val="005278B7"/>
    <w:rPr>
      <w:rFonts w:ascii="Arial" w:eastAsia="Times New Roman" w:hAnsi="Arial" w:cs="Times New Roman"/>
      <w:sz w:val="18"/>
      <w:szCs w:val="20"/>
      <w:lang w:val="en-GB"/>
    </w:rPr>
  </w:style>
  <w:style w:type="paragraph" w:styleId="Stopka">
    <w:name w:val="footer"/>
    <w:basedOn w:val="Normalny"/>
    <w:link w:val="StopkaZnak"/>
    <w:uiPriority w:val="99"/>
    <w:unhideWhenUsed/>
    <w:rsid w:val="005278B7"/>
    <w:pPr>
      <w:tabs>
        <w:tab w:val="clear" w:pos="7100"/>
        <w:tab w:val="center" w:pos="4819"/>
        <w:tab w:val="right" w:pos="9638"/>
      </w:tabs>
      <w:spacing w:line="240" w:lineRule="auto"/>
    </w:pPr>
  </w:style>
  <w:style w:type="character" w:customStyle="1" w:styleId="StopkaZnak">
    <w:name w:val="Stopka Znak"/>
    <w:basedOn w:val="Domylnaczcionkaakapitu"/>
    <w:link w:val="Stopka"/>
    <w:uiPriority w:val="99"/>
    <w:rsid w:val="005278B7"/>
    <w:rPr>
      <w:rFonts w:ascii="Arial" w:eastAsia="Times New Roman" w:hAnsi="Arial" w:cs="Times New Roman"/>
      <w:sz w:val="18"/>
      <w:szCs w:val="20"/>
      <w:lang w:val="en-GB"/>
    </w:rPr>
  </w:style>
  <w:style w:type="table" w:styleId="Tabela-Siatka">
    <w:name w:val="Table Grid"/>
    <w:basedOn w:val="Standardowy"/>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04C62"/>
    <w:rPr>
      <w:color w:val="0000FF" w:themeColor="hyperlink"/>
      <w:u w:val="single"/>
    </w:rPr>
  </w:style>
  <w:style w:type="character" w:customStyle="1" w:styleId="eudoraheader">
    <w:name w:val="eudoraheader"/>
    <w:basedOn w:val="Domylnaczcionkaakapitu"/>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kapitzlist">
    <w:name w:val="List Paragraph"/>
    <w:basedOn w:val="Normalny"/>
    <w:uiPriority w:val="34"/>
    <w:rsid w:val="00280FAF"/>
    <w:pPr>
      <w:ind w:left="720"/>
      <w:contextualSpacing/>
    </w:pPr>
  </w:style>
  <w:style w:type="character" w:customStyle="1" w:styleId="gmail-apple-converted-space">
    <w:name w:val="gmail-apple-converted-space"/>
    <w:basedOn w:val="Domylnaczcionkaakapitu"/>
    <w:rsid w:val="00005A19"/>
  </w:style>
  <w:style w:type="character" w:styleId="Nierozpoznanawzmianka">
    <w:name w:val="Unresolved Mention"/>
    <w:basedOn w:val="Domylnaczcionkaakapitu"/>
    <w:uiPriority w:val="99"/>
    <w:semiHidden/>
    <w:unhideWhenUsed/>
    <w:rsid w:val="00F46380"/>
    <w:rPr>
      <w:color w:val="605E5C"/>
      <w:shd w:val="clear" w:color="auto" w:fill="E1DFDD"/>
    </w:rPr>
  </w:style>
  <w:style w:type="paragraph" w:styleId="Poprawka">
    <w:name w:val="Revision"/>
    <w:hidden/>
    <w:uiPriority w:val="99"/>
    <w:semiHidden/>
    <w:rsid w:val="00A5183E"/>
    <w:pPr>
      <w:spacing w:after="0" w:line="240" w:lineRule="auto"/>
    </w:pPr>
    <w:rPr>
      <w:rFonts w:ascii="Arial" w:eastAsia="Times New Roman" w:hAnsi="Arial" w:cs="Times New Roman"/>
      <w:sz w:val="18"/>
      <w:szCs w:val="20"/>
      <w:lang w:val="en-GB"/>
    </w:rPr>
  </w:style>
  <w:style w:type="character" w:styleId="Tekstzastpczy">
    <w:name w:val="Placeholder Text"/>
    <w:basedOn w:val="Domylnaczcionkaakapitu"/>
    <w:uiPriority w:val="99"/>
    <w:semiHidden/>
    <w:rsid w:val="00A970E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3744">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195521074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Tomasz.Sosnowski@pw.edu.pl"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2700</Words>
  <Characters>14994</Characters>
  <Application>Microsoft Office Word</Application>
  <DocSecurity>0</DocSecurity>
  <Lines>234</Lines>
  <Paragraphs>81</Paragraphs>
  <ScaleCrop>false</ScaleCrop>
  <HeadingPairs>
    <vt:vector size="6" baseType="variant">
      <vt:variant>
        <vt:lpstr>Tytuł</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Sosnowski Tomasz</cp:lastModifiedBy>
  <cp:revision>6</cp:revision>
  <cp:lastPrinted>2025-03-14T16:19:00Z</cp:lastPrinted>
  <dcterms:created xsi:type="dcterms:W3CDTF">2025-06-04T21:05:00Z</dcterms:created>
  <dcterms:modified xsi:type="dcterms:W3CDTF">2025-06-05T14:42:00Z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876d92d4d2f712a31671c67a949ef572e53fdf89055d188d1c92a308372f69bc</vt:lpwstr>
  </property>
</Properties>
</file>